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6A2A0" w14:textId="654ED761" w:rsidR="00734CAD" w:rsidRPr="00734CAD" w:rsidRDefault="00734CAD" w:rsidP="00734CAD">
      <w:pPr>
        <w:pStyle w:val="Header"/>
        <w:tabs>
          <w:tab w:val="right" w:pos="9639"/>
        </w:tabs>
        <w:rPr>
          <w:noProof w:val="0"/>
          <w:sz w:val="24"/>
          <w:szCs w:val="24"/>
        </w:rPr>
      </w:pPr>
      <w:r w:rsidRPr="00734CAD">
        <w:rPr>
          <w:noProof w:val="0"/>
          <w:sz w:val="24"/>
          <w:szCs w:val="24"/>
        </w:rPr>
        <w:t>3GPP TSG RAN WG2#131</w:t>
      </w:r>
      <w:r w:rsidR="002174AF">
        <w:rPr>
          <w:noProof w:val="0"/>
          <w:sz w:val="24"/>
          <w:szCs w:val="24"/>
        </w:rPr>
        <w:t>bis</w:t>
      </w:r>
      <w:r w:rsidRPr="00734CAD">
        <w:rPr>
          <w:noProof w:val="0"/>
          <w:sz w:val="24"/>
          <w:szCs w:val="24"/>
        </w:rPr>
        <w:tab/>
      </w:r>
      <w:r w:rsidR="002A3170" w:rsidRPr="002A3170">
        <w:rPr>
          <w:noProof w:val="0"/>
          <w:sz w:val="24"/>
          <w:szCs w:val="24"/>
        </w:rPr>
        <w:t>R2-2507618</w:t>
      </w:r>
    </w:p>
    <w:p w14:paraId="3723E1D3" w14:textId="1CC5F623" w:rsidR="005432D9" w:rsidRPr="00465587" w:rsidRDefault="002174AF" w:rsidP="00734CAD">
      <w:pPr>
        <w:pStyle w:val="Header"/>
        <w:tabs>
          <w:tab w:val="right" w:pos="9639"/>
        </w:tabs>
        <w:rPr>
          <w:rFonts w:eastAsia="SimSun"/>
          <w:bCs/>
          <w:sz w:val="24"/>
          <w:szCs w:val="24"/>
          <w:lang w:eastAsia="zh-CN"/>
        </w:rPr>
      </w:pPr>
      <w:r w:rsidRPr="002174AF">
        <w:rPr>
          <w:noProof w:val="0"/>
          <w:sz w:val="24"/>
          <w:szCs w:val="24"/>
        </w:rPr>
        <w:t>Prague, Czech, 13th – 17th Oct. 2025</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CA4E617"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B2172">
        <w:rPr>
          <w:rFonts w:cs="Arial"/>
          <w:b/>
          <w:bCs/>
          <w:sz w:val="24"/>
        </w:rPr>
        <w:t>8.4.</w:t>
      </w:r>
      <w:r w:rsidR="00AC2FA2">
        <w:rPr>
          <w:rFonts w:cs="Arial"/>
          <w:b/>
          <w:bCs/>
          <w:sz w:val="24"/>
        </w:rPr>
        <w:t>4</w:t>
      </w:r>
    </w:p>
    <w:p w14:paraId="73188B46" w14:textId="19F7AC33"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36345BD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46A57">
        <w:rPr>
          <w:rFonts w:ascii="Arial" w:hAnsi="Arial" w:cs="Arial"/>
          <w:b/>
          <w:bCs/>
          <w:sz w:val="24"/>
        </w:rPr>
        <w:t>D</w:t>
      </w:r>
      <w:r w:rsidR="00846A57" w:rsidRPr="00846A57">
        <w:rPr>
          <w:rFonts w:ascii="Arial" w:hAnsi="Arial" w:cs="Arial"/>
          <w:b/>
          <w:bCs/>
          <w:sz w:val="24"/>
        </w:rPr>
        <w:t>iscussion on open issues in 38.304 for LP-WUS</w:t>
      </w:r>
    </w:p>
    <w:p w14:paraId="25F387E8" w14:textId="5FE172B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F2492" w:rsidRPr="00AF2492">
        <w:rPr>
          <w:rFonts w:ascii="Arial" w:hAnsi="Arial" w:cs="Arial"/>
          <w:b/>
          <w:bCs/>
          <w:sz w:val="24"/>
        </w:rPr>
        <w:t>NR_LPWUS-Core</w:t>
      </w:r>
      <w:r w:rsidRPr="00112F1A">
        <w:rPr>
          <w:rFonts w:ascii="Arial" w:hAnsi="Arial" w:cs="Arial"/>
          <w:b/>
          <w:bCs/>
          <w:sz w:val="24"/>
        </w:rPr>
        <w:t xml:space="preserve"> </w:t>
      </w:r>
      <w:r>
        <w:rPr>
          <w:rFonts w:ascii="Arial" w:hAnsi="Arial" w:cs="Arial"/>
          <w:b/>
          <w:bCs/>
          <w:sz w:val="24"/>
        </w:rPr>
        <w:t xml:space="preserve">- Release </w:t>
      </w:r>
      <w:r w:rsidR="00AF2492">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04132E5" w14:textId="77777777" w:rsidR="002B5C11" w:rsidRDefault="002B5C11" w:rsidP="009339CB"/>
    <w:p w14:paraId="0C035E0E" w14:textId="77777777" w:rsidR="008A7BBA" w:rsidRDefault="002174AF" w:rsidP="002174AF">
      <w:r>
        <w:t xml:space="preserve">The discussion paper </w:t>
      </w:r>
      <w:r w:rsidR="008A7BBA">
        <w:t>focuses on the fo</w:t>
      </w:r>
      <w:r>
        <w:t xml:space="preserve">llowing </w:t>
      </w:r>
      <w:r w:rsidR="008A7BBA">
        <w:t>open issue:</w:t>
      </w:r>
    </w:p>
    <w:p w14:paraId="24801C12" w14:textId="74E04D45" w:rsidR="002174AF" w:rsidRDefault="008A7BBA" w:rsidP="002174AF">
      <w:r w:rsidRPr="008A7BBA">
        <w:t>38304-1: Discuss whether “low mobility” criterion based on LR measurements needs to be introduced for LP-WUS.</w:t>
      </w:r>
    </w:p>
    <w:p w14:paraId="6F755CB1" w14:textId="77777777" w:rsidR="00111755" w:rsidRDefault="00111755" w:rsidP="002174AF"/>
    <w:p w14:paraId="7D484B6E" w14:textId="0155E0D4" w:rsidR="009339CB" w:rsidRPr="006E13D1" w:rsidRDefault="009339CB" w:rsidP="009339CB">
      <w:pPr>
        <w:pStyle w:val="Heading1"/>
      </w:pPr>
      <w:r w:rsidRPr="006E13D1">
        <w:t>2</w:t>
      </w:r>
      <w:r w:rsidRPr="006E13D1">
        <w:tab/>
      </w:r>
      <w:r w:rsidR="00DE7A34">
        <w:t>Discussion</w:t>
      </w:r>
    </w:p>
    <w:p w14:paraId="500A7B5E" w14:textId="77777777" w:rsidR="00857323" w:rsidRDefault="00857323" w:rsidP="00AC2FA2"/>
    <w:p w14:paraId="1F9F578C" w14:textId="64FD00E4" w:rsidR="00AF787F" w:rsidRDefault="00AF787F" w:rsidP="00DA3B91">
      <w:r w:rsidRPr="00AF787F">
        <w:t>It was discussed that a moving UE in an urban environment cannot be permitted to suspend measurements for up to 20 seconds, as this would negatively impact cell reselection and paging performance. In contrast, a stationary UE can be allowed to suspend neighbor cell measurements until it begins moving again. Therefore, an LP-WUS UE should be enabled to utilize LR measurements to assess the "low mobility" and "not-at-cell-edge" criteria.</w:t>
      </w:r>
    </w:p>
    <w:p w14:paraId="23912C09" w14:textId="55A6399C" w:rsidR="00DA3B91" w:rsidRDefault="00DA3B91" w:rsidP="00DA3B91">
      <w:r>
        <w:t>In Release 16, the low mobility criterion and the "not at cell edge" criterion were specified for neighbor cell RRM measurement relaxation. These criteria are evaluated solely based on MR measurement results. In Release 19, new functionalities were introduced, including serving cell RRM measurement offloading and serving/neighbour cell RRM measurement relaxation based on both LR and MR measurement results. Some companies raised concerns that if a UE supports both R16 RRM relaxation and R19 serving cell RRM offloading and relaxation, there could be potential impacts on the R16 criteria, particularly in scenarios where serving cell offloading occurs and MR measurement results are unavailable.</w:t>
      </w:r>
    </w:p>
    <w:p w14:paraId="62E1E07D" w14:textId="078CE30B" w:rsidR="00857323" w:rsidRPr="00857323" w:rsidRDefault="00DA3B91" w:rsidP="00DA3B91">
      <w:r>
        <w:t xml:space="preserve">In R16, the concept of neighbor cell measurement relaxation was introduced, allowing the network to configure either the "not at cell edge" criterion, the low mobility criterion, or both. The low mobility criterion was primarily designed for UEs with low mobility, enabling power-saving benefits for such devices. It is also advantageous to extend the low mobility criterion to LP-WUS UEs. This would allow an evaluation of their capability to perform serving cell offloading, serving cell relaxation, and neighbor cell relaxation effectively. </w:t>
      </w:r>
      <w:r w:rsidR="00857323" w:rsidRPr="00857323">
        <w:rPr>
          <w:rFonts w:hint="eastAsia"/>
        </w:rPr>
        <w:t>I</w:t>
      </w:r>
      <w:r w:rsidR="00857323" w:rsidRPr="00857323">
        <w:t>n Rel-16, the low mobility criterion is defined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57323" w:rsidRPr="00857323" w14:paraId="59994B33" w14:textId="77777777" w:rsidTr="003D5AD8">
        <w:tc>
          <w:tcPr>
            <w:tcW w:w="9855" w:type="dxa"/>
          </w:tcPr>
          <w:p w14:paraId="0E6E0D28" w14:textId="77777777" w:rsidR="00857323" w:rsidRPr="00857323" w:rsidRDefault="00857323" w:rsidP="00857323">
            <w:pPr>
              <w:keepNext/>
              <w:keepLines/>
              <w:overflowPunct w:val="0"/>
              <w:autoSpaceDE w:val="0"/>
              <w:autoSpaceDN w:val="0"/>
              <w:adjustRightInd w:val="0"/>
              <w:spacing w:before="120"/>
              <w:textAlignment w:val="baseline"/>
              <w:outlineLvl w:val="4"/>
              <w:rPr>
                <w:rFonts w:ascii="Arial" w:eastAsia="SimSun" w:hAnsi="Arial" w:cs="Arial"/>
                <w:sz w:val="22"/>
                <w:szCs w:val="22"/>
                <w:lang w:eastAsia="zh-CN"/>
              </w:rPr>
            </w:pPr>
            <w:bookmarkStart w:id="0" w:name="_Toc534930843"/>
            <w:bookmarkStart w:id="1" w:name="_Toc37298565"/>
            <w:bookmarkStart w:id="2" w:name="_Toc46502327"/>
            <w:bookmarkStart w:id="3" w:name="_Toc52749304"/>
            <w:bookmarkStart w:id="4" w:name="_Toc178362047"/>
            <w:r w:rsidRPr="00857323">
              <w:rPr>
                <w:rFonts w:ascii="Arial" w:eastAsia="SimSun" w:hAnsi="Arial" w:cs="Arial"/>
                <w:sz w:val="22"/>
                <w:szCs w:val="22"/>
                <w:lang w:eastAsia="zh-CN"/>
              </w:rPr>
              <w:lastRenderedPageBreak/>
              <w:t>5.2.4.9.1</w:t>
            </w:r>
            <w:r w:rsidRPr="00857323">
              <w:rPr>
                <w:rFonts w:ascii="Arial" w:eastAsia="SimSun" w:hAnsi="Arial" w:cs="Arial"/>
                <w:sz w:val="22"/>
                <w:szCs w:val="22"/>
                <w:lang w:eastAsia="zh-CN"/>
              </w:rPr>
              <w:tab/>
              <w:t>Relaxed measurement criterion</w:t>
            </w:r>
            <w:bookmarkEnd w:id="0"/>
            <w:r w:rsidRPr="00857323">
              <w:rPr>
                <w:rFonts w:ascii="Arial" w:eastAsia="SimSun" w:hAnsi="Arial" w:cs="Arial"/>
                <w:sz w:val="22"/>
                <w:szCs w:val="22"/>
                <w:lang w:eastAsia="zh-CN"/>
              </w:rPr>
              <w:t xml:space="preserve"> for UE with low mobility</w:t>
            </w:r>
            <w:bookmarkEnd w:id="1"/>
            <w:bookmarkEnd w:id="2"/>
            <w:bookmarkEnd w:id="3"/>
            <w:bookmarkEnd w:id="4"/>
          </w:p>
          <w:p w14:paraId="2EFB60AB" w14:textId="77777777" w:rsidR="00857323" w:rsidRPr="00857323" w:rsidRDefault="00857323" w:rsidP="00857323">
            <w:pPr>
              <w:overflowPunct w:val="0"/>
              <w:autoSpaceDE w:val="0"/>
              <w:autoSpaceDN w:val="0"/>
              <w:adjustRightInd w:val="0"/>
              <w:spacing w:after="120"/>
              <w:jc w:val="both"/>
              <w:textAlignment w:val="baseline"/>
              <w:rPr>
                <w:rFonts w:ascii="Arial" w:eastAsia="SimSun" w:hAnsi="Arial"/>
                <w:lang w:eastAsia="zh-CN"/>
              </w:rPr>
            </w:pPr>
            <w:bookmarkStart w:id="5" w:name="OLE_LINK11"/>
            <w:bookmarkStart w:id="6" w:name="OLE_LINK12"/>
            <w:r w:rsidRPr="00857323">
              <w:rPr>
                <w:rFonts w:ascii="Arial" w:eastAsia="SimSun" w:hAnsi="Arial"/>
                <w:lang w:eastAsia="zh-CN"/>
              </w:rPr>
              <w:t>The relaxed measurement criterion for UE with low mobility is fulfilled when:</w:t>
            </w:r>
          </w:p>
          <w:p w14:paraId="7CB84F3E" w14:textId="77777777" w:rsidR="00857323" w:rsidRPr="00857323" w:rsidRDefault="00857323" w:rsidP="00857323">
            <w:pPr>
              <w:overflowPunct w:val="0"/>
              <w:autoSpaceDE w:val="0"/>
              <w:autoSpaceDN w:val="0"/>
              <w:adjustRightInd w:val="0"/>
              <w:ind w:left="568" w:hanging="284"/>
              <w:textAlignment w:val="baseline"/>
              <w:rPr>
                <w:rFonts w:ascii="Arial" w:eastAsia="SimSun" w:hAnsi="Arial"/>
              </w:rPr>
            </w:pPr>
            <w:r w:rsidRPr="00857323">
              <w:rPr>
                <w:rFonts w:ascii="Arial" w:eastAsia="SimSun" w:hAnsi="Arial"/>
              </w:rPr>
              <w:t>-</w:t>
            </w:r>
            <w:r w:rsidRPr="00857323">
              <w:rPr>
                <w:rFonts w:ascii="Arial" w:eastAsia="SimSun" w:hAnsi="Arial"/>
              </w:rPr>
              <w:tab/>
              <w:t>(Srxlev</w:t>
            </w:r>
            <w:r w:rsidRPr="00857323">
              <w:rPr>
                <w:rFonts w:ascii="Arial" w:eastAsia="SimSun" w:hAnsi="Arial"/>
                <w:vertAlign w:val="subscript"/>
              </w:rPr>
              <w:t>Ref</w:t>
            </w:r>
            <w:r w:rsidRPr="00857323">
              <w:rPr>
                <w:rFonts w:ascii="Arial" w:eastAsia="SimSun" w:hAnsi="Arial"/>
              </w:rPr>
              <w:t xml:space="preserve"> – Srxlev) &lt; S</w:t>
            </w:r>
            <w:r w:rsidRPr="00857323">
              <w:rPr>
                <w:rFonts w:ascii="Arial" w:eastAsia="SimSun" w:hAnsi="Arial"/>
                <w:vertAlign w:val="subscript"/>
              </w:rPr>
              <w:t>SearchDeltaP</w:t>
            </w:r>
            <w:r w:rsidRPr="00857323">
              <w:rPr>
                <w:rFonts w:ascii="Arial" w:eastAsia="SimSun" w:hAnsi="Arial"/>
              </w:rPr>
              <w:t>,</w:t>
            </w:r>
          </w:p>
          <w:bookmarkEnd w:id="5"/>
          <w:bookmarkEnd w:id="6"/>
          <w:p w14:paraId="45C4F688" w14:textId="77777777" w:rsidR="00857323" w:rsidRPr="00857323" w:rsidRDefault="00857323" w:rsidP="00857323">
            <w:pPr>
              <w:overflowPunct w:val="0"/>
              <w:autoSpaceDE w:val="0"/>
              <w:autoSpaceDN w:val="0"/>
              <w:adjustRightInd w:val="0"/>
              <w:spacing w:after="120"/>
              <w:jc w:val="both"/>
              <w:textAlignment w:val="baseline"/>
              <w:rPr>
                <w:rFonts w:ascii="Arial" w:eastAsia="SimSun" w:hAnsi="Arial"/>
                <w:lang w:eastAsia="zh-CN"/>
              </w:rPr>
            </w:pPr>
            <w:r w:rsidRPr="00857323">
              <w:rPr>
                <w:rFonts w:ascii="Arial" w:eastAsia="SimSun" w:hAnsi="Arial"/>
                <w:lang w:eastAsia="zh-CN"/>
              </w:rPr>
              <w:t>Where:</w:t>
            </w:r>
          </w:p>
          <w:p w14:paraId="3032A6BC" w14:textId="77777777" w:rsidR="00857323" w:rsidRPr="00857323" w:rsidRDefault="00857323" w:rsidP="00857323">
            <w:pPr>
              <w:overflowPunct w:val="0"/>
              <w:autoSpaceDE w:val="0"/>
              <w:autoSpaceDN w:val="0"/>
              <w:adjustRightInd w:val="0"/>
              <w:ind w:left="568" w:hanging="284"/>
              <w:textAlignment w:val="baseline"/>
              <w:rPr>
                <w:rFonts w:ascii="Arial" w:eastAsia="SimSun" w:hAnsi="Arial"/>
              </w:rPr>
            </w:pPr>
            <w:r w:rsidRPr="00857323">
              <w:rPr>
                <w:rFonts w:ascii="Arial" w:eastAsia="SimSun" w:hAnsi="Arial"/>
              </w:rPr>
              <w:t>-</w:t>
            </w:r>
            <w:r w:rsidRPr="00857323">
              <w:rPr>
                <w:rFonts w:ascii="Arial" w:eastAsia="SimSun" w:hAnsi="Arial"/>
              </w:rPr>
              <w:tab/>
              <w:t>Srxlev = current Srxlev value of the serving cell (dB).</w:t>
            </w:r>
          </w:p>
          <w:p w14:paraId="22334048" w14:textId="77777777" w:rsidR="00857323" w:rsidRPr="00857323" w:rsidRDefault="00857323" w:rsidP="00857323">
            <w:pPr>
              <w:overflowPunct w:val="0"/>
              <w:autoSpaceDE w:val="0"/>
              <w:autoSpaceDN w:val="0"/>
              <w:adjustRightInd w:val="0"/>
              <w:ind w:left="568" w:hanging="284"/>
              <w:textAlignment w:val="baseline"/>
              <w:rPr>
                <w:rFonts w:ascii="Arial" w:eastAsia="SimSun" w:hAnsi="Arial"/>
              </w:rPr>
            </w:pPr>
            <w:r w:rsidRPr="00857323">
              <w:rPr>
                <w:rFonts w:ascii="Arial" w:eastAsia="SimSun" w:hAnsi="Arial"/>
              </w:rPr>
              <w:t>-</w:t>
            </w:r>
            <w:r w:rsidRPr="00857323">
              <w:rPr>
                <w:rFonts w:ascii="Arial" w:eastAsia="SimSun" w:hAnsi="Arial"/>
              </w:rPr>
              <w:tab/>
              <w:t>Srxlev</w:t>
            </w:r>
            <w:r w:rsidRPr="00857323">
              <w:rPr>
                <w:rFonts w:ascii="Arial" w:eastAsia="SimSun" w:hAnsi="Arial"/>
                <w:vertAlign w:val="subscript"/>
              </w:rPr>
              <w:t>Ref</w:t>
            </w:r>
            <w:r w:rsidRPr="00857323">
              <w:rPr>
                <w:rFonts w:ascii="Arial" w:eastAsia="SimSun" w:hAnsi="Arial"/>
              </w:rPr>
              <w:t xml:space="preserve"> = reference Srxlev value of the serving cell (dB), set as follows:</w:t>
            </w:r>
          </w:p>
          <w:p w14:paraId="2335D6A9" w14:textId="77777777" w:rsidR="00857323" w:rsidRPr="00857323" w:rsidRDefault="00857323" w:rsidP="00857323">
            <w:pPr>
              <w:overflowPunct w:val="0"/>
              <w:autoSpaceDE w:val="0"/>
              <w:autoSpaceDN w:val="0"/>
              <w:adjustRightInd w:val="0"/>
              <w:ind w:left="851" w:hanging="284"/>
              <w:textAlignment w:val="baseline"/>
              <w:rPr>
                <w:rFonts w:ascii="Arial" w:eastAsia="SimSun" w:hAnsi="Arial"/>
              </w:rPr>
            </w:pPr>
            <w:r w:rsidRPr="00857323">
              <w:rPr>
                <w:rFonts w:ascii="Arial" w:eastAsia="SimSun" w:hAnsi="Arial"/>
              </w:rPr>
              <w:t>-</w:t>
            </w:r>
            <w:r w:rsidRPr="00857323">
              <w:rPr>
                <w:rFonts w:ascii="Arial" w:eastAsia="SimSun" w:hAnsi="Arial"/>
              </w:rPr>
              <w:tab/>
              <w:t>After selecting or reselecting a new cell, or</w:t>
            </w:r>
          </w:p>
          <w:p w14:paraId="6378D654" w14:textId="77777777" w:rsidR="00857323" w:rsidRPr="00857323" w:rsidRDefault="00857323" w:rsidP="00857323">
            <w:pPr>
              <w:overflowPunct w:val="0"/>
              <w:autoSpaceDE w:val="0"/>
              <w:autoSpaceDN w:val="0"/>
              <w:adjustRightInd w:val="0"/>
              <w:ind w:left="851" w:hanging="284"/>
              <w:textAlignment w:val="baseline"/>
              <w:rPr>
                <w:rFonts w:ascii="Arial" w:eastAsia="SimSun" w:hAnsi="Arial"/>
              </w:rPr>
            </w:pPr>
            <w:r w:rsidRPr="00857323">
              <w:rPr>
                <w:rFonts w:ascii="Arial" w:eastAsia="SimSun" w:hAnsi="Arial"/>
              </w:rPr>
              <w:t>-</w:t>
            </w:r>
            <w:r w:rsidRPr="00857323">
              <w:rPr>
                <w:rFonts w:ascii="Arial" w:eastAsia="SimSun" w:hAnsi="Arial"/>
              </w:rPr>
              <w:tab/>
              <w:t>If (Srxlev - Srxlev</w:t>
            </w:r>
            <w:r w:rsidRPr="00857323">
              <w:rPr>
                <w:rFonts w:ascii="Arial" w:eastAsia="SimSun" w:hAnsi="Arial"/>
                <w:vertAlign w:val="subscript"/>
              </w:rPr>
              <w:t>Ref</w:t>
            </w:r>
            <w:r w:rsidRPr="00857323">
              <w:rPr>
                <w:rFonts w:ascii="Arial" w:eastAsia="SimSun" w:hAnsi="Arial"/>
              </w:rPr>
              <w:t>) &gt; 0, or</w:t>
            </w:r>
          </w:p>
          <w:p w14:paraId="2DC3328D" w14:textId="77777777" w:rsidR="00857323" w:rsidRPr="00857323" w:rsidRDefault="00857323" w:rsidP="00857323">
            <w:pPr>
              <w:overflowPunct w:val="0"/>
              <w:autoSpaceDE w:val="0"/>
              <w:autoSpaceDN w:val="0"/>
              <w:adjustRightInd w:val="0"/>
              <w:ind w:left="851" w:hanging="284"/>
              <w:textAlignment w:val="baseline"/>
              <w:rPr>
                <w:rFonts w:ascii="Arial" w:eastAsia="SimSun" w:hAnsi="Arial"/>
              </w:rPr>
            </w:pPr>
            <w:r w:rsidRPr="00857323">
              <w:rPr>
                <w:rFonts w:ascii="Arial" w:eastAsia="SimSun" w:hAnsi="Arial"/>
              </w:rPr>
              <w:t>-</w:t>
            </w:r>
            <w:r w:rsidRPr="00857323">
              <w:rPr>
                <w:rFonts w:ascii="Arial" w:eastAsia="SimSun" w:hAnsi="Arial"/>
              </w:rPr>
              <w:tab/>
              <w:t>If the relaxed measurement criterion has not been met for T</w:t>
            </w:r>
            <w:r w:rsidRPr="00857323">
              <w:rPr>
                <w:rFonts w:ascii="Arial" w:eastAsia="SimSun" w:hAnsi="Arial"/>
                <w:vertAlign w:val="subscript"/>
              </w:rPr>
              <w:t>SearchDeltaP</w:t>
            </w:r>
            <w:r w:rsidRPr="00857323">
              <w:rPr>
                <w:rFonts w:ascii="Arial" w:eastAsia="SimSun" w:hAnsi="Arial"/>
              </w:rPr>
              <w:t>:</w:t>
            </w:r>
          </w:p>
          <w:p w14:paraId="3477237D" w14:textId="77777777" w:rsidR="00857323" w:rsidRPr="00857323" w:rsidRDefault="00857323" w:rsidP="00857323">
            <w:pPr>
              <w:overflowPunct w:val="0"/>
              <w:autoSpaceDE w:val="0"/>
              <w:autoSpaceDN w:val="0"/>
              <w:adjustRightInd w:val="0"/>
              <w:ind w:left="1135" w:hanging="284"/>
              <w:textAlignment w:val="baseline"/>
              <w:rPr>
                <w:rFonts w:ascii="Arial" w:eastAsia="SimSun" w:hAnsi="Arial"/>
              </w:rPr>
            </w:pPr>
            <w:r w:rsidRPr="00857323">
              <w:rPr>
                <w:rFonts w:ascii="Arial" w:eastAsia="SimSun" w:hAnsi="Arial"/>
              </w:rPr>
              <w:t>-</w:t>
            </w:r>
            <w:r w:rsidRPr="00857323">
              <w:rPr>
                <w:rFonts w:ascii="Arial" w:eastAsia="SimSun" w:hAnsi="Arial"/>
              </w:rPr>
              <w:tab/>
              <w:t>The UE shall set the value of Srxlev</w:t>
            </w:r>
            <w:r w:rsidRPr="00857323">
              <w:rPr>
                <w:rFonts w:ascii="Arial" w:eastAsia="SimSun" w:hAnsi="Arial"/>
                <w:vertAlign w:val="subscript"/>
              </w:rPr>
              <w:t>Ref</w:t>
            </w:r>
            <w:r w:rsidRPr="00857323">
              <w:rPr>
                <w:rFonts w:ascii="Arial" w:eastAsia="SimSun" w:hAnsi="Arial"/>
              </w:rPr>
              <w:t xml:space="preserve"> to the current Srxlev value of the serving cell.</w:t>
            </w:r>
          </w:p>
        </w:tc>
      </w:tr>
    </w:tbl>
    <w:p w14:paraId="5CEFB547" w14:textId="77777777" w:rsidR="00857323" w:rsidRDefault="00857323" w:rsidP="00857323"/>
    <w:p w14:paraId="0C6404BA" w14:textId="77777777" w:rsidR="00AF787F" w:rsidRDefault="00DA3B91" w:rsidP="00DA3B91">
      <w:pPr>
        <w:tabs>
          <w:tab w:val="num" w:pos="1304"/>
        </w:tabs>
      </w:pPr>
      <w:r>
        <w:t xml:space="preserve">If the relaxed measurement criterion outlined in clause 5.2.4.9.1 is satisfied for a duration of </w:t>
      </w:r>
      <w:r w:rsidRPr="00AF787F">
        <w:rPr>
          <w:i/>
          <w:iCs/>
        </w:rPr>
        <w:t>TSearchDeltaP</w:t>
      </w:r>
      <w:r>
        <w:t>, the UE may opt to perform relaxed measurements for intra-frequency cells, inter-frequency cells, and inter-RAT frequency cells.</w:t>
      </w:r>
    </w:p>
    <w:p w14:paraId="5B629B83" w14:textId="59182842" w:rsidR="00DA3B91" w:rsidRDefault="00DA3B91" w:rsidP="00DA3B91">
      <w:pPr>
        <w:tabs>
          <w:tab w:val="num" w:pos="1304"/>
        </w:tabs>
      </w:pPr>
      <w:r>
        <w:t xml:space="preserve">In scenarios where offloading occurs, the LR remains active while the MR is deactivated when the low mobility criteria are met. Under these conditions, the UE can rely solely on LR measurement results to determine whether the low mobility criteria </w:t>
      </w:r>
      <w:proofErr w:type="gramStart"/>
      <w:r w:rsidR="00AF787F">
        <w:t>is</w:t>
      </w:r>
      <w:proofErr w:type="gramEnd"/>
      <w:r>
        <w:t xml:space="preserve"> fulfilled. </w:t>
      </w:r>
    </w:p>
    <w:p w14:paraId="7E78FC6B" w14:textId="27F029AC" w:rsidR="00DA3B91" w:rsidRPr="00126952" w:rsidRDefault="00126952" w:rsidP="00DA3B91">
      <w:pPr>
        <w:tabs>
          <w:tab w:val="num" w:pos="1304"/>
        </w:tabs>
        <w:rPr>
          <w:b/>
          <w:bCs/>
        </w:rPr>
      </w:pPr>
      <w:r w:rsidRPr="00126952">
        <w:rPr>
          <w:b/>
          <w:bCs/>
        </w:rPr>
        <w:t>Proposal 1: The UE that is not low mobile is not allowed to use R19 serving cell offloading, serving cell measurement relaxation and neighbour cell measurement relaxation</w:t>
      </w:r>
      <w:r>
        <w:rPr>
          <w:b/>
          <w:bCs/>
        </w:rPr>
        <w:t>.</w:t>
      </w:r>
    </w:p>
    <w:p w14:paraId="6900DFBE" w14:textId="72B12A1A" w:rsidR="00AF787F" w:rsidRDefault="00AF787F" w:rsidP="00DA3B91">
      <w:pPr>
        <w:tabs>
          <w:tab w:val="num" w:pos="1304"/>
        </w:tabs>
        <w:rPr>
          <w:b/>
          <w:bCs/>
        </w:rPr>
      </w:pPr>
      <w:r>
        <w:rPr>
          <w:b/>
          <w:bCs/>
        </w:rPr>
        <w:t xml:space="preserve">Proposal </w:t>
      </w:r>
      <w:r w:rsidR="00126952">
        <w:rPr>
          <w:b/>
          <w:bCs/>
        </w:rPr>
        <w:t>2</w:t>
      </w:r>
      <w:r>
        <w:rPr>
          <w:b/>
          <w:bCs/>
        </w:rPr>
        <w:t xml:space="preserve">: NW can configure low mobility </w:t>
      </w:r>
      <w:r w:rsidR="00126952">
        <w:rPr>
          <w:b/>
          <w:bCs/>
        </w:rPr>
        <w:t>criterion</w:t>
      </w:r>
      <w:r>
        <w:rPr>
          <w:b/>
          <w:bCs/>
        </w:rPr>
        <w:t xml:space="preserve"> </w:t>
      </w:r>
      <w:r w:rsidR="00126952">
        <w:rPr>
          <w:b/>
          <w:bCs/>
        </w:rPr>
        <w:t>to start/</w:t>
      </w:r>
      <w:r>
        <w:rPr>
          <w:b/>
          <w:bCs/>
        </w:rPr>
        <w:t>stop</w:t>
      </w:r>
      <w:r w:rsidRPr="00AF787F">
        <w:rPr>
          <w:b/>
          <w:bCs/>
        </w:rPr>
        <w:t xml:space="preserve"> </w:t>
      </w:r>
      <w:r w:rsidR="00126952">
        <w:rPr>
          <w:b/>
          <w:bCs/>
        </w:rPr>
        <w:t xml:space="preserve">R19 </w:t>
      </w:r>
      <w:r w:rsidRPr="00AF787F">
        <w:rPr>
          <w:b/>
          <w:bCs/>
        </w:rPr>
        <w:t>serving cell offloading, serving cell measurement relaxation and neighbour cell measurement relaxation</w:t>
      </w:r>
      <w:r>
        <w:rPr>
          <w:b/>
          <w:bCs/>
        </w:rPr>
        <w:t>.</w:t>
      </w:r>
    </w:p>
    <w:p w14:paraId="6591198B" w14:textId="1D8049CD" w:rsidR="00AF787F" w:rsidRDefault="00AF787F" w:rsidP="00AF787F">
      <w:pPr>
        <w:tabs>
          <w:tab w:val="num" w:pos="1304"/>
        </w:tabs>
        <w:rPr>
          <w:b/>
          <w:bCs/>
        </w:rPr>
      </w:pPr>
      <w:r w:rsidRPr="00AF787F">
        <w:rPr>
          <w:b/>
          <w:bCs/>
        </w:rPr>
        <w:t xml:space="preserve">Proposal </w:t>
      </w:r>
      <w:r w:rsidR="00126952">
        <w:rPr>
          <w:b/>
          <w:bCs/>
        </w:rPr>
        <w:t>3</w:t>
      </w:r>
      <w:r w:rsidRPr="00AF787F">
        <w:rPr>
          <w:b/>
          <w:bCs/>
        </w:rPr>
        <w:t xml:space="preserve">: </w:t>
      </w:r>
      <w:r w:rsidR="00126952">
        <w:rPr>
          <w:b/>
          <w:bCs/>
        </w:rPr>
        <w:t>Re-use R16 r</w:t>
      </w:r>
      <w:r w:rsidR="00126952" w:rsidRPr="00126952">
        <w:rPr>
          <w:b/>
          <w:bCs/>
        </w:rPr>
        <w:t>elaxed measurement criterion for UE with low mobility</w:t>
      </w:r>
      <w:r w:rsidR="00126952">
        <w:rPr>
          <w:b/>
          <w:bCs/>
        </w:rPr>
        <w:t xml:space="preserve"> for R19 </w:t>
      </w:r>
      <w:r w:rsidR="00126952" w:rsidRPr="00857323">
        <w:rPr>
          <w:b/>
          <w:bCs/>
        </w:rPr>
        <w:t>serving cell offloading, serving cell measurement relaxation and neighbour cell measurement relaxation</w:t>
      </w:r>
      <w:r w:rsidRPr="00857323">
        <w:rPr>
          <w:b/>
          <w:bCs/>
        </w:rPr>
        <w:t>.</w:t>
      </w:r>
      <w:r w:rsidR="00126952">
        <w:rPr>
          <w:b/>
          <w:bCs/>
        </w:rPr>
        <w:t xml:space="preserve"> U</w:t>
      </w:r>
      <w:r w:rsidR="00126952" w:rsidRPr="00AF787F">
        <w:rPr>
          <w:b/>
          <w:bCs/>
        </w:rPr>
        <w:t xml:space="preserve">se </w:t>
      </w:r>
      <w:r w:rsidR="00126952" w:rsidRPr="00857323">
        <w:rPr>
          <w:b/>
          <w:bCs/>
        </w:rPr>
        <w:t>LR measurement result</w:t>
      </w:r>
      <w:r w:rsidR="00126952">
        <w:rPr>
          <w:b/>
          <w:bCs/>
        </w:rPr>
        <w:t xml:space="preserve">s instead of MR measurement results in </w:t>
      </w:r>
      <w:r w:rsidR="00126952" w:rsidRPr="00857323">
        <w:rPr>
          <w:b/>
          <w:bCs/>
        </w:rPr>
        <w:t>low mobility criteria</w:t>
      </w:r>
    </w:p>
    <w:p w14:paraId="124129F7" w14:textId="77777777" w:rsidR="00741CA0" w:rsidRPr="00AF38D5" w:rsidRDefault="00741CA0" w:rsidP="00AF38D5"/>
    <w:p w14:paraId="69B7B8E6" w14:textId="69E07FC9" w:rsidR="009339CB" w:rsidRPr="006E13D1" w:rsidRDefault="005A13AB" w:rsidP="009339CB">
      <w:pPr>
        <w:pStyle w:val="Heading1"/>
      </w:pPr>
      <w:r>
        <w:t>3</w:t>
      </w:r>
      <w:r w:rsidR="009339CB" w:rsidRPr="006E13D1">
        <w:tab/>
      </w:r>
      <w:r w:rsidR="009339CB">
        <w:t>Conclusion</w:t>
      </w:r>
    </w:p>
    <w:p w14:paraId="5C79750B" w14:textId="11C116B2" w:rsidR="00126952" w:rsidRDefault="00126952" w:rsidP="00126952">
      <w:pPr>
        <w:tabs>
          <w:tab w:val="num" w:pos="1304"/>
        </w:tabs>
      </w:pPr>
      <w:r>
        <w:t>Based on the discussion the following is proposed:</w:t>
      </w:r>
    </w:p>
    <w:p w14:paraId="60EDA52D" w14:textId="77777777" w:rsidR="00126952" w:rsidRPr="00126952" w:rsidRDefault="00126952" w:rsidP="00126952">
      <w:pPr>
        <w:tabs>
          <w:tab w:val="num" w:pos="1304"/>
        </w:tabs>
        <w:rPr>
          <w:b/>
          <w:bCs/>
        </w:rPr>
      </w:pPr>
      <w:r w:rsidRPr="00126952">
        <w:rPr>
          <w:b/>
          <w:bCs/>
        </w:rPr>
        <w:t>Proposal 1: The UE that is not low mobile is not allowed to use R19 serving cell offloading, serving cell measurement relaxation and neighbour cell measurement relaxation</w:t>
      </w:r>
      <w:r>
        <w:rPr>
          <w:b/>
          <w:bCs/>
        </w:rPr>
        <w:t>.</w:t>
      </w:r>
    </w:p>
    <w:p w14:paraId="17E68EBC" w14:textId="77777777" w:rsidR="00126952" w:rsidRDefault="00126952" w:rsidP="00126952">
      <w:pPr>
        <w:tabs>
          <w:tab w:val="num" w:pos="1304"/>
        </w:tabs>
        <w:rPr>
          <w:b/>
          <w:bCs/>
        </w:rPr>
      </w:pPr>
      <w:r>
        <w:rPr>
          <w:b/>
          <w:bCs/>
        </w:rPr>
        <w:t>Proposal 2: NW can configure low mobility criterion to start/stop</w:t>
      </w:r>
      <w:r w:rsidRPr="00AF787F">
        <w:rPr>
          <w:b/>
          <w:bCs/>
        </w:rPr>
        <w:t xml:space="preserve"> </w:t>
      </w:r>
      <w:r>
        <w:rPr>
          <w:b/>
          <w:bCs/>
        </w:rPr>
        <w:t xml:space="preserve">R19 </w:t>
      </w:r>
      <w:r w:rsidRPr="00AF787F">
        <w:rPr>
          <w:b/>
          <w:bCs/>
        </w:rPr>
        <w:t>serving cell offloading, serving cell measurement relaxation and neighbour cell measurement relaxation</w:t>
      </w:r>
      <w:r>
        <w:rPr>
          <w:b/>
          <w:bCs/>
        </w:rPr>
        <w:t>.</w:t>
      </w:r>
    </w:p>
    <w:p w14:paraId="02FE7E8B" w14:textId="77777777" w:rsidR="00126952" w:rsidRDefault="00126952" w:rsidP="00126952">
      <w:pPr>
        <w:tabs>
          <w:tab w:val="num" w:pos="1304"/>
        </w:tabs>
        <w:rPr>
          <w:b/>
          <w:bCs/>
        </w:rPr>
      </w:pPr>
      <w:r w:rsidRPr="00AF787F">
        <w:rPr>
          <w:b/>
          <w:bCs/>
        </w:rPr>
        <w:t xml:space="preserve">Proposal </w:t>
      </w:r>
      <w:r>
        <w:rPr>
          <w:b/>
          <w:bCs/>
        </w:rPr>
        <w:t>3</w:t>
      </w:r>
      <w:r w:rsidRPr="00AF787F">
        <w:rPr>
          <w:b/>
          <w:bCs/>
        </w:rPr>
        <w:t xml:space="preserve">: </w:t>
      </w:r>
      <w:r>
        <w:rPr>
          <w:b/>
          <w:bCs/>
        </w:rPr>
        <w:t>Re-use R16 r</w:t>
      </w:r>
      <w:r w:rsidRPr="00126952">
        <w:rPr>
          <w:b/>
          <w:bCs/>
        </w:rPr>
        <w:t>elaxed measurement criterion for UE with low mobility</w:t>
      </w:r>
      <w:r>
        <w:rPr>
          <w:b/>
          <w:bCs/>
        </w:rPr>
        <w:t xml:space="preserve"> for R19 </w:t>
      </w:r>
      <w:r w:rsidRPr="00857323">
        <w:rPr>
          <w:b/>
          <w:bCs/>
        </w:rPr>
        <w:t>serving cell offloading, serving cell measurement relaxation and neighbour cell measurement relaxation.</w:t>
      </w:r>
      <w:r>
        <w:rPr>
          <w:b/>
          <w:bCs/>
        </w:rPr>
        <w:t xml:space="preserve"> U</w:t>
      </w:r>
      <w:r w:rsidRPr="00AF787F">
        <w:rPr>
          <w:b/>
          <w:bCs/>
        </w:rPr>
        <w:t xml:space="preserve">se </w:t>
      </w:r>
      <w:r w:rsidRPr="00857323">
        <w:rPr>
          <w:b/>
          <w:bCs/>
        </w:rPr>
        <w:t>LR measurement result</w:t>
      </w:r>
      <w:r>
        <w:rPr>
          <w:b/>
          <w:bCs/>
        </w:rPr>
        <w:t xml:space="preserve">s instead of MR measurement results in </w:t>
      </w:r>
      <w:r w:rsidRPr="00857323">
        <w:rPr>
          <w:b/>
          <w:bCs/>
        </w:rPr>
        <w:t>low mobility criteria</w:t>
      </w:r>
    </w:p>
    <w:p w14:paraId="424B86AB" w14:textId="77777777" w:rsidR="00126952" w:rsidRDefault="00126952" w:rsidP="00E943F4">
      <w:pPr>
        <w:pStyle w:val="Normaltimes"/>
        <w:rPr>
          <w:rFonts w:ascii="Times New Roman" w:hAnsi="Times New Roman" w:cs="Times New Roman"/>
          <w:b/>
          <w:sz w:val="20"/>
          <w:szCs w:val="20"/>
          <w:lang w:val="en-GB"/>
        </w:rPr>
      </w:pPr>
    </w:p>
    <w:p w14:paraId="639648BD" w14:textId="2D85B9F9" w:rsidR="00B832CC" w:rsidRDefault="00B832CC" w:rsidP="00B832CC">
      <w:pPr>
        <w:pStyle w:val="Heading1"/>
      </w:pPr>
      <w:r>
        <w:t>4</w:t>
      </w:r>
      <w:r w:rsidRPr="006E13D1">
        <w:tab/>
      </w:r>
      <w:r>
        <w:t>References</w:t>
      </w:r>
    </w:p>
    <w:p w14:paraId="2D8D2EE6" w14:textId="77777777" w:rsidR="009D6994" w:rsidRDefault="009D6994" w:rsidP="00810882"/>
    <w:p w14:paraId="03A32890" w14:textId="77777777" w:rsidR="00810882" w:rsidRPr="00B832CC" w:rsidRDefault="00810882" w:rsidP="00B832CC">
      <w:pPr>
        <w:rPr>
          <w:lang w:val="en-US"/>
        </w:rPr>
      </w:pPr>
    </w:p>
    <w:p w14:paraId="10EA7723" w14:textId="77777777" w:rsidR="003A3ED4" w:rsidRPr="004F4540" w:rsidRDefault="003A3ED4" w:rsidP="009339CB">
      <w:pPr>
        <w:rPr>
          <w:bCs/>
        </w:rPr>
      </w:pPr>
    </w:p>
    <w:sectPr w:rsidR="003A3ED4" w:rsidRPr="004F454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EA2B5" w14:textId="77777777" w:rsidR="00B5751D" w:rsidRDefault="00B5751D">
      <w:r>
        <w:separator/>
      </w:r>
    </w:p>
  </w:endnote>
  <w:endnote w:type="continuationSeparator" w:id="0">
    <w:p w14:paraId="6C9B72B2" w14:textId="77777777" w:rsidR="00B5751D" w:rsidRDefault="00B5751D">
      <w:r>
        <w:continuationSeparator/>
      </w:r>
    </w:p>
  </w:endnote>
  <w:endnote w:type="continuationNotice" w:id="1">
    <w:p w14:paraId="738420B6" w14:textId="77777777" w:rsidR="00B5751D" w:rsidRDefault="00B57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7BE42" w14:textId="77777777" w:rsidR="00B5751D" w:rsidRDefault="00B5751D">
      <w:r>
        <w:separator/>
      </w:r>
    </w:p>
  </w:footnote>
  <w:footnote w:type="continuationSeparator" w:id="0">
    <w:p w14:paraId="34161265" w14:textId="77777777" w:rsidR="00B5751D" w:rsidRDefault="00B5751D">
      <w:r>
        <w:continuationSeparator/>
      </w:r>
    </w:p>
  </w:footnote>
  <w:footnote w:type="continuationNotice" w:id="1">
    <w:p w14:paraId="38E7B160" w14:textId="77777777" w:rsidR="00B5751D" w:rsidRDefault="00B57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159226"/>
    <w:multiLevelType w:val="multilevel"/>
    <w:tmpl w:val="01159226"/>
    <w:lvl w:ilvl="0">
      <w:start w:val="1"/>
      <w:numFmt w:val="decimal"/>
      <w:lvlText w:val="Observation %1"/>
      <w:lvlJc w:val="left"/>
      <w:pPr>
        <w:tabs>
          <w:tab w:val="num" w:pos="1304"/>
        </w:tabs>
        <w:ind w:left="1304" w:hanging="1304"/>
      </w:pPr>
      <w:rPr>
        <w:rFonts w:ascii="Arial" w:eastAsia="Microsoft YaHei" w:hAnsi="Arial" w:cs="SimSu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50B6070"/>
    <w:multiLevelType w:val="hybridMultilevel"/>
    <w:tmpl w:val="FC94543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multilevel"/>
    <w:tmpl w:val="310B38FD"/>
    <w:lvl w:ilvl="0">
      <w:start w:val="1"/>
      <w:numFmt w:val="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2F5038"/>
    <w:multiLevelType w:val="hybridMultilevel"/>
    <w:tmpl w:val="3828BD72"/>
    <w:lvl w:ilvl="0" w:tplc="04090001">
      <w:start w:val="1"/>
      <w:numFmt w:val="bullet"/>
      <w:pStyle w:val="NewObservatio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5C562E"/>
    <w:multiLevelType w:val="multilevel"/>
    <w:tmpl w:val="355C56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pStyle w:val="Propos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33F0E93"/>
    <w:multiLevelType w:val="hybridMultilevel"/>
    <w:tmpl w:val="D682F512"/>
    <w:lvl w:ilvl="0" w:tplc="E77C4126">
      <w:start w:val="4"/>
      <w:numFmt w:val="bullet"/>
      <w:lvlText w:val="-"/>
      <w:lvlJc w:val="left"/>
      <w:pPr>
        <w:ind w:left="360" w:hanging="360"/>
      </w:pPr>
      <w:rPr>
        <w:rFonts w:ascii="Times New Roman" w:eastAsiaTheme="minorHAnsi"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45F63457"/>
    <w:multiLevelType w:val="hybridMultilevel"/>
    <w:tmpl w:val="FFFFFFFF"/>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51ED2587"/>
    <w:multiLevelType w:val="hybridMultilevel"/>
    <w:tmpl w:val="FFFFFFFF"/>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6E85902"/>
    <w:multiLevelType w:val="hybridMultilevel"/>
    <w:tmpl w:val="D430E37A"/>
    <w:lvl w:ilvl="0" w:tplc="0C4622C8">
      <w:start w:val="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78C4FA1"/>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055EC99"/>
    <w:multiLevelType w:val="singleLevel"/>
    <w:tmpl w:val="6055EC99"/>
    <w:lvl w:ilvl="0">
      <w:start w:val="1"/>
      <w:numFmt w:val="decimal"/>
      <w:lvlText w:val="[%1]"/>
      <w:lvlJc w:val="left"/>
      <w:pPr>
        <w:tabs>
          <w:tab w:val="left" w:pos="420"/>
        </w:tabs>
        <w:ind w:left="425" w:hanging="425"/>
      </w:pPr>
    </w:lvl>
  </w:abstractNum>
  <w:abstractNum w:abstractNumId="29" w15:restartNumberingAfterBreak="0">
    <w:nsid w:val="62202E86"/>
    <w:multiLevelType w:val="hybridMultilevel"/>
    <w:tmpl w:val="2F16B1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BF1986"/>
    <w:multiLevelType w:val="hybridMultilevel"/>
    <w:tmpl w:val="80AE15FC"/>
    <w:lvl w:ilvl="0" w:tplc="9092A0F6">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974176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3"/>
  </w:num>
  <w:num w:numId="4" w16cid:durableId="199124208">
    <w:abstractNumId w:val="19"/>
  </w:num>
  <w:num w:numId="5" w16cid:durableId="630793192">
    <w:abstractNumId w:val="17"/>
  </w:num>
  <w:num w:numId="6" w16cid:durableId="1154301696">
    <w:abstractNumId w:val="23"/>
  </w:num>
  <w:num w:numId="7" w16cid:durableId="1489399165">
    <w:abstractNumId w:val="24"/>
  </w:num>
  <w:num w:numId="8" w16cid:durableId="1495876256">
    <w:abstractNumId w:val="10"/>
  </w:num>
  <w:num w:numId="9" w16cid:durableId="441074845">
    <w:abstractNumId w:val="8"/>
  </w:num>
  <w:num w:numId="10" w16cid:durableId="431705991">
    <w:abstractNumId w:val="7"/>
  </w:num>
  <w:num w:numId="11" w16cid:durableId="1559823138">
    <w:abstractNumId w:val="6"/>
  </w:num>
  <w:num w:numId="12" w16cid:durableId="1777091386">
    <w:abstractNumId w:val="5"/>
  </w:num>
  <w:num w:numId="13" w16cid:durableId="754859990">
    <w:abstractNumId w:val="9"/>
  </w:num>
  <w:num w:numId="14" w16cid:durableId="685982631">
    <w:abstractNumId w:val="4"/>
  </w:num>
  <w:num w:numId="15" w16cid:durableId="1806268356">
    <w:abstractNumId w:val="3"/>
  </w:num>
  <w:num w:numId="16" w16cid:durableId="1176116058">
    <w:abstractNumId w:val="2"/>
  </w:num>
  <w:num w:numId="17" w16cid:durableId="655106882">
    <w:abstractNumId w:val="1"/>
  </w:num>
  <w:num w:numId="18" w16cid:durableId="420298327">
    <w:abstractNumId w:val="0"/>
  </w:num>
  <w:num w:numId="19" w16cid:durableId="1486051786">
    <w:abstractNumId w:val="14"/>
  </w:num>
  <w:num w:numId="20" w16cid:durableId="1405420251">
    <w:abstractNumId w:val="31"/>
  </w:num>
  <w:num w:numId="21" w16cid:durableId="1651474240">
    <w:abstractNumId w:val="30"/>
  </w:num>
  <w:num w:numId="22" w16cid:durableId="414790045">
    <w:abstractNumId w:val="30"/>
  </w:num>
  <w:num w:numId="23" w16cid:durableId="2036997676">
    <w:abstractNumId w:val="30"/>
  </w:num>
  <w:num w:numId="24" w16cid:durableId="295531069">
    <w:abstractNumId w:val="29"/>
  </w:num>
  <w:num w:numId="25" w16cid:durableId="283999415">
    <w:abstractNumId w:val="28"/>
    <w:lvlOverride w:ilvl="0">
      <w:startOverride w:val="1"/>
    </w:lvlOverride>
  </w:num>
  <w:num w:numId="26" w16cid:durableId="1642539050">
    <w:abstractNumId w:val="26"/>
  </w:num>
  <w:num w:numId="27" w16cid:durableId="780224682">
    <w:abstractNumId w:val="21"/>
  </w:num>
  <w:num w:numId="28" w16cid:durableId="833570424">
    <w:abstractNumId w:val="16"/>
  </w:num>
  <w:num w:numId="29" w16cid:durableId="650645204">
    <w:abstractNumId w:val="20"/>
  </w:num>
  <w:num w:numId="30" w16cid:durableId="406224145">
    <w:abstractNumId w:val="12"/>
  </w:num>
  <w:num w:numId="31" w16cid:durableId="773595742">
    <w:abstractNumId w:val="25"/>
  </w:num>
  <w:num w:numId="32" w16cid:durableId="400980309">
    <w:abstractNumId w:val="22"/>
  </w:num>
  <w:num w:numId="33" w16cid:durableId="735012221">
    <w:abstractNumId w:val="18"/>
  </w:num>
  <w:num w:numId="34" w16cid:durableId="1209612205">
    <w:abstractNumId w:val="15"/>
  </w:num>
  <w:num w:numId="35" w16cid:durableId="67391891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1F63"/>
    <w:rsid w:val="00033397"/>
    <w:rsid w:val="00040095"/>
    <w:rsid w:val="0004184B"/>
    <w:rsid w:val="00045C4A"/>
    <w:rsid w:val="00065268"/>
    <w:rsid w:val="00073C9C"/>
    <w:rsid w:val="00076412"/>
    <w:rsid w:val="00080512"/>
    <w:rsid w:val="00090468"/>
    <w:rsid w:val="00093EAB"/>
    <w:rsid w:val="00094568"/>
    <w:rsid w:val="000B2868"/>
    <w:rsid w:val="000B2C70"/>
    <w:rsid w:val="000B7BCF"/>
    <w:rsid w:val="000C522B"/>
    <w:rsid w:val="000D1D37"/>
    <w:rsid w:val="000D58AB"/>
    <w:rsid w:val="00111755"/>
    <w:rsid w:val="00112F1A"/>
    <w:rsid w:val="0012610D"/>
    <w:rsid w:val="001264E2"/>
    <w:rsid w:val="00126952"/>
    <w:rsid w:val="001366F3"/>
    <w:rsid w:val="00140F5C"/>
    <w:rsid w:val="00143484"/>
    <w:rsid w:val="00145075"/>
    <w:rsid w:val="00145658"/>
    <w:rsid w:val="001466DB"/>
    <w:rsid w:val="0015437E"/>
    <w:rsid w:val="001741A0"/>
    <w:rsid w:val="00175FA0"/>
    <w:rsid w:val="0018542A"/>
    <w:rsid w:val="001918A3"/>
    <w:rsid w:val="0019233E"/>
    <w:rsid w:val="00194CD0"/>
    <w:rsid w:val="001A1311"/>
    <w:rsid w:val="001B2E1E"/>
    <w:rsid w:val="001B391D"/>
    <w:rsid w:val="001B49C9"/>
    <w:rsid w:val="001C135E"/>
    <w:rsid w:val="001C23F4"/>
    <w:rsid w:val="001C4F79"/>
    <w:rsid w:val="001F168B"/>
    <w:rsid w:val="001F5F73"/>
    <w:rsid w:val="001F7831"/>
    <w:rsid w:val="002033E8"/>
    <w:rsid w:val="00204045"/>
    <w:rsid w:val="0020712B"/>
    <w:rsid w:val="002174AF"/>
    <w:rsid w:val="0022606D"/>
    <w:rsid w:val="00231728"/>
    <w:rsid w:val="00244A05"/>
    <w:rsid w:val="00250404"/>
    <w:rsid w:val="00251841"/>
    <w:rsid w:val="00256A9F"/>
    <w:rsid w:val="00256B74"/>
    <w:rsid w:val="00257050"/>
    <w:rsid w:val="002610D8"/>
    <w:rsid w:val="002747EC"/>
    <w:rsid w:val="002855BF"/>
    <w:rsid w:val="00290A7C"/>
    <w:rsid w:val="00294124"/>
    <w:rsid w:val="002A1522"/>
    <w:rsid w:val="002A3170"/>
    <w:rsid w:val="002B2988"/>
    <w:rsid w:val="002B5C11"/>
    <w:rsid w:val="002D05F4"/>
    <w:rsid w:val="002D5C59"/>
    <w:rsid w:val="002F0D22"/>
    <w:rsid w:val="00300E0F"/>
    <w:rsid w:val="00306819"/>
    <w:rsid w:val="00311B17"/>
    <w:rsid w:val="003172DC"/>
    <w:rsid w:val="00325AE3"/>
    <w:rsid w:val="00325F6D"/>
    <w:rsid w:val="00326069"/>
    <w:rsid w:val="003306F9"/>
    <w:rsid w:val="00331F7F"/>
    <w:rsid w:val="0035462D"/>
    <w:rsid w:val="0036032A"/>
    <w:rsid w:val="00360536"/>
    <w:rsid w:val="00362598"/>
    <w:rsid w:val="0036459E"/>
    <w:rsid w:val="00364B41"/>
    <w:rsid w:val="00383096"/>
    <w:rsid w:val="0039346C"/>
    <w:rsid w:val="00396AE2"/>
    <w:rsid w:val="003A1404"/>
    <w:rsid w:val="003A3ED4"/>
    <w:rsid w:val="003A41EF"/>
    <w:rsid w:val="003B0B67"/>
    <w:rsid w:val="003B40AD"/>
    <w:rsid w:val="003C4E37"/>
    <w:rsid w:val="003D0A75"/>
    <w:rsid w:val="003D0FD0"/>
    <w:rsid w:val="003D3E7E"/>
    <w:rsid w:val="003E16BE"/>
    <w:rsid w:val="003E4367"/>
    <w:rsid w:val="003E4847"/>
    <w:rsid w:val="003F2FA8"/>
    <w:rsid w:val="003F4E28"/>
    <w:rsid w:val="003F76B6"/>
    <w:rsid w:val="004006E8"/>
    <w:rsid w:val="00401855"/>
    <w:rsid w:val="0044304E"/>
    <w:rsid w:val="00446C3A"/>
    <w:rsid w:val="00463662"/>
    <w:rsid w:val="00465587"/>
    <w:rsid w:val="00472E5E"/>
    <w:rsid w:val="00477455"/>
    <w:rsid w:val="00484E44"/>
    <w:rsid w:val="004863C7"/>
    <w:rsid w:val="004A1F7B"/>
    <w:rsid w:val="004B30DF"/>
    <w:rsid w:val="004C2E38"/>
    <w:rsid w:val="004C44D2"/>
    <w:rsid w:val="004D3578"/>
    <w:rsid w:val="004D380D"/>
    <w:rsid w:val="004E213A"/>
    <w:rsid w:val="004E7553"/>
    <w:rsid w:val="004F035A"/>
    <w:rsid w:val="004F1A83"/>
    <w:rsid w:val="004F4540"/>
    <w:rsid w:val="004F73A7"/>
    <w:rsid w:val="004F7DE6"/>
    <w:rsid w:val="00503171"/>
    <w:rsid w:val="00506C28"/>
    <w:rsid w:val="00534DA0"/>
    <w:rsid w:val="00537809"/>
    <w:rsid w:val="005432D9"/>
    <w:rsid w:val="00543E6C"/>
    <w:rsid w:val="00550A06"/>
    <w:rsid w:val="005555E7"/>
    <w:rsid w:val="00561DFF"/>
    <w:rsid w:val="00562BBD"/>
    <w:rsid w:val="005644D7"/>
    <w:rsid w:val="00565087"/>
    <w:rsid w:val="0056573F"/>
    <w:rsid w:val="00571279"/>
    <w:rsid w:val="00575FC5"/>
    <w:rsid w:val="00583431"/>
    <w:rsid w:val="005A13AB"/>
    <w:rsid w:val="005A49C6"/>
    <w:rsid w:val="005C766E"/>
    <w:rsid w:val="005C7CD5"/>
    <w:rsid w:val="005D47EA"/>
    <w:rsid w:val="005F145C"/>
    <w:rsid w:val="005F240E"/>
    <w:rsid w:val="00605686"/>
    <w:rsid w:val="00611566"/>
    <w:rsid w:val="00623863"/>
    <w:rsid w:val="006257EE"/>
    <w:rsid w:val="006268AA"/>
    <w:rsid w:val="0063553E"/>
    <w:rsid w:val="00640460"/>
    <w:rsid w:val="006438CB"/>
    <w:rsid w:val="00644DDA"/>
    <w:rsid w:val="00646828"/>
    <w:rsid w:val="00646D99"/>
    <w:rsid w:val="006476B6"/>
    <w:rsid w:val="00656910"/>
    <w:rsid w:val="006574C0"/>
    <w:rsid w:val="00666AEF"/>
    <w:rsid w:val="00696821"/>
    <w:rsid w:val="00696B5D"/>
    <w:rsid w:val="006A12A9"/>
    <w:rsid w:val="006A290F"/>
    <w:rsid w:val="006B2172"/>
    <w:rsid w:val="006C66D8"/>
    <w:rsid w:val="006D1E24"/>
    <w:rsid w:val="006D35DE"/>
    <w:rsid w:val="006E1057"/>
    <w:rsid w:val="006E1320"/>
    <w:rsid w:val="006E1417"/>
    <w:rsid w:val="006E1855"/>
    <w:rsid w:val="006F3C19"/>
    <w:rsid w:val="006F6A2C"/>
    <w:rsid w:val="007069DC"/>
    <w:rsid w:val="007073DF"/>
    <w:rsid w:val="00710201"/>
    <w:rsid w:val="00711465"/>
    <w:rsid w:val="0072073A"/>
    <w:rsid w:val="00723B23"/>
    <w:rsid w:val="007342B5"/>
    <w:rsid w:val="00734A5B"/>
    <w:rsid w:val="00734CAD"/>
    <w:rsid w:val="00736362"/>
    <w:rsid w:val="00737BE3"/>
    <w:rsid w:val="00741CA0"/>
    <w:rsid w:val="00744E76"/>
    <w:rsid w:val="00747754"/>
    <w:rsid w:val="00757D40"/>
    <w:rsid w:val="007649B0"/>
    <w:rsid w:val="007662B5"/>
    <w:rsid w:val="00774E54"/>
    <w:rsid w:val="007800A4"/>
    <w:rsid w:val="00781F0F"/>
    <w:rsid w:val="007839AB"/>
    <w:rsid w:val="0078727C"/>
    <w:rsid w:val="0079049D"/>
    <w:rsid w:val="00793DC5"/>
    <w:rsid w:val="007965CD"/>
    <w:rsid w:val="00796823"/>
    <w:rsid w:val="007A2E55"/>
    <w:rsid w:val="007B18D8"/>
    <w:rsid w:val="007C095F"/>
    <w:rsid w:val="007C2DD0"/>
    <w:rsid w:val="007E1BB9"/>
    <w:rsid w:val="007F2E08"/>
    <w:rsid w:val="008024FA"/>
    <w:rsid w:val="008028A4"/>
    <w:rsid w:val="00810882"/>
    <w:rsid w:val="00813245"/>
    <w:rsid w:val="008269BC"/>
    <w:rsid w:val="0082703D"/>
    <w:rsid w:val="00840DE0"/>
    <w:rsid w:val="00845ABF"/>
    <w:rsid w:val="00846A57"/>
    <w:rsid w:val="00847CD0"/>
    <w:rsid w:val="00857323"/>
    <w:rsid w:val="008607A8"/>
    <w:rsid w:val="0086354A"/>
    <w:rsid w:val="00870BDD"/>
    <w:rsid w:val="008734C2"/>
    <w:rsid w:val="008768CA"/>
    <w:rsid w:val="00877EF9"/>
    <w:rsid w:val="00880559"/>
    <w:rsid w:val="0088720E"/>
    <w:rsid w:val="0089287E"/>
    <w:rsid w:val="008A7BBA"/>
    <w:rsid w:val="008B3477"/>
    <w:rsid w:val="008B5306"/>
    <w:rsid w:val="008B54E8"/>
    <w:rsid w:val="008C2E2A"/>
    <w:rsid w:val="008C3057"/>
    <w:rsid w:val="008D2E4D"/>
    <w:rsid w:val="008F396F"/>
    <w:rsid w:val="008F3DCD"/>
    <w:rsid w:val="0090271F"/>
    <w:rsid w:val="00902DB9"/>
    <w:rsid w:val="0090466A"/>
    <w:rsid w:val="00905E5A"/>
    <w:rsid w:val="00923655"/>
    <w:rsid w:val="009248C6"/>
    <w:rsid w:val="009339CB"/>
    <w:rsid w:val="00936071"/>
    <w:rsid w:val="009376CD"/>
    <w:rsid w:val="00940212"/>
    <w:rsid w:val="0094131F"/>
    <w:rsid w:val="00942EC2"/>
    <w:rsid w:val="00952060"/>
    <w:rsid w:val="009548ED"/>
    <w:rsid w:val="00956228"/>
    <w:rsid w:val="00961B32"/>
    <w:rsid w:val="00962509"/>
    <w:rsid w:val="00966081"/>
    <w:rsid w:val="00970DB3"/>
    <w:rsid w:val="00971332"/>
    <w:rsid w:val="00974A31"/>
    <w:rsid w:val="00974BB0"/>
    <w:rsid w:val="00975BCD"/>
    <w:rsid w:val="009763D8"/>
    <w:rsid w:val="009818A2"/>
    <w:rsid w:val="009928A9"/>
    <w:rsid w:val="009947A4"/>
    <w:rsid w:val="009A0AF3"/>
    <w:rsid w:val="009B07CD"/>
    <w:rsid w:val="009B2EAC"/>
    <w:rsid w:val="009B6AAD"/>
    <w:rsid w:val="009C19E9"/>
    <w:rsid w:val="009D6994"/>
    <w:rsid w:val="009D74A6"/>
    <w:rsid w:val="009E0E87"/>
    <w:rsid w:val="00A0651E"/>
    <w:rsid w:val="00A1028A"/>
    <w:rsid w:val="00A10F02"/>
    <w:rsid w:val="00A156B7"/>
    <w:rsid w:val="00A17176"/>
    <w:rsid w:val="00A17CF5"/>
    <w:rsid w:val="00A204CA"/>
    <w:rsid w:val="00A209D6"/>
    <w:rsid w:val="00A22738"/>
    <w:rsid w:val="00A36F5F"/>
    <w:rsid w:val="00A430EC"/>
    <w:rsid w:val="00A47960"/>
    <w:rsid w:val="00A53724"/>
    <w:rsid w:val="00A54B2B"/>
    <w:rsid w:val="00A56EC0"/>
    <w:rsid w:val="00A61F65"/>
    <w:rsid w:val="00A6331A"/>
    <w:rsid w:val="00A703B6"/>
    <w:rsid w:val="00A767A0"/>
    <w:rsid w:val="00A82346"/>
    <w:rsid w:val="00A9671C"/>
    <w:rsid w:val="00AA1553"/>
    <w:rsid w:val="00AA322C"/>
    <w:rsid w:val="00AA4A05"/>
    <w:rsid w:val="00AC2FA2"/>
    <w:rsid w:val="00AD7E7C"/>
    <w:rsid w:val="00AE30B8"/>
    <w:rsid w:val="00AF073A"/>
    <w:rsid w:val="00AF09E1"/>
    <w:rsid w:val="00AF2492"/>
    <w:rsid w:val="00AF38D5"/>
    <w:rsid w:val="00AF787F"/>
    <w:rsid w:val="00B05380"/>
    <w:rsid w:val="00B05962"/>
    <w:rsid w:val="00B15449"/>
    <w:rsid w:val="00B16C2F"/>
    <w:rsid w:val="00B2567A"/>
    <w:rsid w:val="00B27303"/>
    <w:rsid w:val="00B358EA"/>
    <w:rsid w:val="00B47541"/>
    <w:rsid w:val="00B47FD1"/>
    <w:rsid w:val="00B516BB"/>
    <w:rsid w:val="00B543E9"/>
    <w:rsid w:val="00B54BA4"/>
    <w:rsid w:val="00B5751D"/>
    <w:rsid w:val="00B669E9"/>
    <w:rsid w:val="00B7538C"/>
    <w:rsid w:val="00B832CC"/>
    <w:rsid w:val="00B83EAA"/>
    <w:rsid w:val="00B84DB2"/>
    <w:rsid w:val="00B8569E"/>
    <w:rsid w:val="00B872A9"/>
    <w:rsid w:val="00BA2578"/>
    <w:rsid w:val="00BB2C65"/>
    <w:rsid w:val="00BC3555"/>
    <w:rsid w:val="00BD058A"/>
    <w:rsid w:val="00BE3C5D"/>
    <w:rsid w:val="00BE6FDA"/>
    <w:rsid w:val="00BF66D7"/>
    <w:rsid w:val="00BF7D4D"/>
    <w:rsid w:val="00C12B51"/>
    <w:rsid w:val="00C24650"/>
    <w:rsid w:val="00C25465"/>
    <w:rsid w:val="00C31806"/>
    <w:rsid w:val="00C33079"/>
    <w:rsid w:val="00C412AE"/>
    <w:rsid w:val="00C51D44"/>
    <w:rsid w:val="00C55A12"/>
    <w:rsid w:val="00C653C0"/>
    <w:rsid w:val="00C6553E"/>
    <w:rsid w:val="00C67B54"/>
    <w:rsid w:val="00C83A13"/>
    <w:rsid w:val="00C86F10"/>
    <w:rsid w:val="00C9068C"/>
    <w:rsid w:val="00C91661"/>
    <w:rsid w:val="00C92967"/>
    <w:rsid w:val="00CA3D0C"/>
    <w:rsid w:val="00CA5883"/>
    <w:rsid w:val="00CA654B"/>
    <w:rsid w:val="00CA762F"/>
    <w:rsid w:val="00CB1ED0"/>
    <w:rsid w:val="00CB3712"/>
    <w:rsid w:val="00CB4802"/>
    <w:rsid w:val="00CB52A2"/>
    <w:rsid w:val="00CB72B8"/>
    <w:rsid w:val="00CC000F"/>
    <w:rsid w:val="00CC6B0B"/>
    <w:rsid w:val="00CD0BA8"/>
    <w:rsid w:val="00CD4C7B"/>
    <w:rsid w:val="00CD58FE"/>
    <w:rsid w:val="00CD7F65"/>
    <w:rsid w:val="00D33BE3"/>
    <w:rsid w:val="00D3792D"/>
    <w:rsid w:val="00D539A3"/>
    <w:rsid w:val="00D54820"/>
    <w:rsid w:val="00D54C87"/>
    <w:rsid w:val="00D55E47"/>
    <w:rsid w:val="00D62E19"/>
    <w:rsid w:val="00D66891"/>
    <w:rsid w:val="00D67CD1"/>
    <w:rsid w:val="00D738D6"/>
    <w:rsid w:val="00D73979"/>
    <w:rsid w:val="00D74DD6"/>
    <w:rsid w:val="00D77A1A"/>
    <w:rsid w:val="00D80795"/>
    <w:rsid w:val="00D8377A"/>
    <w:rsid w:val="00D854BE"/>
    <w:rsid w:val="00D87E00"/>
    <w:rsid w:val="00D9134D"/>
    <w:rsid w:val="00D96D11"/>
    <w:rsid w:val="00DA3B91"/>
    <w:rsid w:val="00DA52CC"/>
    <w:rsid w:val="00DA7A03"/>
    <w:rsid w:val="00DB0DB8"/>
    <w:rsid w:val="00DB1818"/>
    <w:rsid w:val="00DB4972"/>
    <w:rsid w:val="00DB703F"/>
    <w:rsid w:val="00DC309B"/>
    <w:rsid w:val="00DC4DA2"/>
    <w:rsid w:val="00DC5261"/>
    <w:rsid w:val="00DC7292"/>
    <w:rsid w:val="00DD7191"/>
    <w:rsid w:val="00DE25D2"/>
    <w:rsid w:val="00DE2BCD"/>
    <w:rsid w:val="00DE7A34"/>
    <w:rsid w:val="00DF7C20"/>
    <w:rsid w:val="00E01BA0"/>
    <w:rsid w:val="00E038FB"/>
    <w:rsid w:val="00E06A6C"/>
    <w:rsid w:val="00E15664"/>
    <w:rsid w:val="00E1799F"/>
    <w:rsid w:val="00E21ADF"/>
    <w:rsid w:val="00E46C08"/>
    <w:rsid w:val="00E471CF"/>
    <w:rsid w:val="00E546F9"/>
    <w:rsid w:val="00E54B0D"/>
    <w:rsid w:val="00E62835"/>
    <w:rsid w:val="00E6480E"/>
    <w:rsid w:val="00E64FE6"/>
    <w:rsid w:val="00E7038C"/>
    <w:rsid w:val="00E77645"/>
    <w:rsid w:val="00E83697"/>
    <w:rsid w:val="00E859B6"/>
    <w:rsid w:val="00E943F4"/>
    <w:rsid w:val="00EA66C9"/>
    <w:rsid w:val="00EB5D32"/>
    <w:rsid w:val="00EB6121"/>
    <w:rsid w:val="00EB7BC0"/>
    <w:rsid w:val="00EC4A25"/>
    <w:rsid w:val="00ED319B"/>
    <w:rsid w:val="00EE5A84"/>
    <w:rsid w:val="00EF612C"/>
    <w:rsid w:val="00F025A2"/>
    <w:rsid w:val="00F036E9"/>
    <w:rsid w:val="00F07388"/>
    <w:rsid w:val="00F077C9"/>
    <w:rsid w:val="00F2026E"/>
    <w:rsid w:val="00F211B9"/>
    <w:rsid w:val="00F2210A"/>
    <w:rsid w:val="00F31372"/>
    <w:rsid w:val="00F37743"/>
    <w:rsid w:val="00F40C2F"/>
    <w:rsid w:val="00F41592"/>
    <w:rsid w:val="00F42493"/>
    <w:rsid w:val="00F44218"/>
    <w:rsid w:val="00F467A2"/>
    <w:rsid w:val="00F54A3D"/>
    <w:rsid w:val="00F54CB0"/>
    <w:rsid w:val="00F579CD"/>
    <w:rsid w:val="00F653B8"/>
    <w:rsid w:val="00F71B89"/>
    <w:rsid w:val="00F71F76"/>
    <w:rsid w:val="00F7353C"/>
    <w:rsid w:val="00F76F8F"/>
    <w:rsid w:val="00F87048"/>
    <w:rsid w:val="00F87257"/>
    <w:rsid w:val="00F937DD"/>
    <w:rsid w:val="00F941DF"/>
    <w:rsid w:val="00FA1266"/>
    <w:rsid w:val="00FB36FA"/>
    <w:rsid w:val="00FC1192"/>
    <w:rsid w:val="00FC3E85"/>
    <w:rsid w:val="00FC7816"/>
    <w:rsid w:val="00FE106D"/>
    <w:rsid w:val="00FE251B"/>
    <w:rsid w:val="2AF8BA39"/>
    <w:rsid w:val="5DD2A0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FollowedHyperlink">
    <w:name w:val="FollowedHyperlink"/>
    <w:basedOn w:val="DefaultParagraphFont"/>
    <w:rsid w:val="002B5C11"/>
    <w:rPr>
      <w:color w:val="954F72" w:themeColor="followedHyperlink"/>
      <w:u w:val="single"/>
    </w:rPr>
  </w:style>
  <w:style w:type="table" w:styleId="TableGrid">
    <w:name w:val="Table Grid"/>
    <w:aliases w:val="TableGrid"/>
    <w:basedOn w:val="TableNormal"/>
    <w:uiPriority w:val="39"/>
    <w:qFormat/>
    <w:rsid w:val="002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Normal"/>
    <w:link w:val="NormaltimesChar"/>
    <w:qFormat/>
    <w:rsid w:val="00956228"/>
    <w:pPr>
      <w:spacing w:after="160" w:line="259" w:lineRule="auto"/>
    </w:pPr>
    <w:rPr>
      <w:rFonts w:asciiTheme="minorHAnsi" w:eastAsiaTheme="minorHAnsi" w:hAnsiTheme="minorHAnsi" w:cstheme="minorBidi"/>
      <w:kern w:val="2"/>
      <w:sz w:val="22"/>
      <w:szCs w:val="22"/>
      <w:lang w:val="en-FI"/>
      <w14:ligatures w14:val="standardContextual"/>
    </w:rPr>
  </w:style>
  <w:style w:type="character" w:customStyle="1" w:styleId="NormaltimesChar">
    <w:name w:val="Normal times Char"/>
    <w:basedOn w:val="DefaultParagraphFont"/>
    <w:link w:val="Normaltimes"/>
    <w:rsid w:val="00956228"/>
    <w:rPr>
      <w:rFonts w:asciiTheme="minorHAnsi" w:eastAsiaTheme="minorHAnsi" w:hAnsiTheme="minorHAnsi" w:cstheme="minorBidi"/>
      <w:kern w:val="2"/>
      <w:sz w:val="22"/>
      <w:szCs w:val="22"/>
      <w:lang w:val="en-FI" w:eastAsia="en-US"/>
      <w14:ligatures w14:val="standardContextual"/>
    </w:rPr>
  </w:style>
  <w:style w:type="paragraph" w:customStyle="1" w:styleId="Agreement">
    <w:name w:val="Agreement"/>
    <w:basedOn w:val="Normal"/>
    <w:next w:val="Normal"/>
    <w:uiPriority w:val="99"/>
    <w:qFormat/>
    <w:rsid w:val="007649B0"/>
    <w:pPr>
      <w:numPr>
        <w:numId w:val="21"/>
      </w:numPr>
      <w:spacing w:before="60" w:after="0"/>
    </w:pPr>
    <w:rPr>
      <w:rFonts w:ascii="Arial" w:eastAsia="MS Mincho" w:hAnsi="Arial"/>
      <w:b/>
      <w:szCs w:val="24"/>
      <w:lang w:eastAsia="en-GB"/>
    </w:rPr>
  </w:style>
  <w:style w:type="character" w:customStyle="1" w:styleId="Heading3Char">
    <w:name w:val="Heading 3 Char"/>
    <w:basedOn w:val="DefaultParagraphFont"/>
    <w:link w:val="Heading3"/>
    <w:rsid w:val="00971332"/>
    <w:rPr>
      <w:rFonts w:ascii="Arial" w:hAnsi="Arial"/>
      <w:sz w:val="28"/>
      <w:lang w:eastAsia="en-US"/>
    </w:rPr>
  </w:style>
  <w:style w:type="character" w:customStyle="1" w:styleId="Doc-text2Char">
    <w:name w:val="Doc-text2 Char"/>
    <w:link w:val="Doc-text2"/>
    <w:qFormat/>
    <w:locked/>
    <w:rsid w:val="00971332"/>
    <w:rPr>
      <w:rFonts w:ascii="Arial" w:eastAsia="MS Mincho" w:hAnsi="Arial" w:cs="Arial"/>
      <w:szCs w:val="24"/>
    </w:rPr>
  </w:style>
  <w:style w:type="paragraph" w:customStyle="1" w:styleId="Doc-text2">
    <w:name w:val="Doc-text2"/>
    <w:basedOn w:val="Normal"/>
    <w:link w:val="Doc-text2Char"/>
    <w:qFormat/>
    <w:rsid w:val="00971332"/>
    <w:pPr>
      <w:tabs>
        <w:tab w:val="left" w:pos="1622"/>
      </w:tabs>
      <w:spacing w:after="0"/>
      <w:ind w:left="1622" w:hanging="363"/>
    </w:pPr>
    <w:rPr>
      <w:rFonts w:ascii="Arial" w:eastAsia="MS Mincho" w:hAnsi="Arial" w:cs="Arial"/>
      <w:szCs w:val="24"/>
      <w:lang w:eastAsia="en-GB"/>
    </w:rPr>
  </w:style>
  <w:style w:type="table" w:customStyle="1" w:styleId="TableGrid1">
    <w:name w:val="Table Grid1"/>
    <w:basedOn w:val="TableNormal"/>
    <w:next w:val="TableGrid"/>
    <w:qFormat/>
    <w:rsid w:val="002D05F4"/>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D05F4"/>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C51D44"/>
    <w:rPr>
      <w:sz w:val="16"/>
    </w:rPr>
  </w:style>
  <w:style w:type="character" w:styleId="Mention">
    <w:name w:val="Mention"/>
    <w:basedOn w:val="DefaultParagraphFont"/>
    <w:uiPriority w:val="99"/>
    <w:unhideWhenUsed/>
    <w:rsid w:val="00C51D44"/>
    <w:rPr>
      <w:color w:val="2B579A"/>
      <w:shd w:val="clear" w:color="auto" w:fill="E1DFDD"/>
    </w:rPr>
  </w:style>
  <w:style w:type="paragraph" w:customStyle="1" w:styleId="NewObservation">
    <w:name w:val="New Observation"/>
    <w:basedOn w:val="Proposal"/>
    <w:qFormat/>
    <w:rsid w:val="00605686"/>
    <w:pPr>
      <w:numPr>
        <w:numId w:val="5"/>
      </w:numPr>
    </w:pPr>
    <w:rPr>
      <w:rFonts w:hint="eastAsia"/>
    </w:rPr>
  </w:style>
  <w:style w:type="paragraph" w:customStyle="1" w:styleId="Proposal">
    <w:name w:val="Proposal"/>
    <w:basedOn w:val="Normal"/>
    <w:rsid w:val="00605686"/>
    <w:pPr>
      <w:numPr>
        <w:numId w:val="4"/>
      </w:numPr>
      <w:tabs>
        <w:tab w:val="left" w:pos="1304"/>
        <w:tab w:val="left" w:pos="1701"/>
      </w:tabs>
      <w:overflowPunct w:val="0"/>
      <w:adjustRightInd w:val="0"/>
      <w:spacing w:after="120" w:line="300" w:lineRule="auto"/>
      <w:textAlignment w:val="baseline"/>
    </w:pPr>
    <w:rPr>
      <w:rFonts w:ascii="Arial" w:eastAsia="Microsoft YaHei" w:hAnsi="Arial"/>
      <w:b/>
      <w:bCs/>
      <w:sz w:val="18"/>
      <w:lang w:eastAsia="zh-CN"/>
    </w:rPr>
  </w:style>
  <w:style w:type="character" w:customStyle="1" w:styleId="TALCar">
    <w:name w:val="TAL Car"/>
    <w:link w:val="TAL"/>
    <w:qFormat/>
    <w:rsid w:val="00605686"/>
    <w:rPr>
      <w:rFonts w:ascii="Arial" w:hAnsi="Arial"/>
      <w:sz w:val="18"/>
      <w:lang w:eastAsia="en-US"/>
    </w:rPr>
  </w:style>
  <w:style w:type="table" w:customStyle="1" w:styleId="TableGrid10">
    <w:name w:val="TableGrid1"/>
    <w:basedOn w:val="TableNormal"/>
    <w:next w:val="TableGrid"/>
    <w:uiPriority w:val="39"/>
    <w:qFormat/>
    <w:rsid w:val="00E01BA0"/>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39"/>
    <w:qFormat/>
    <w:rsid w:val="006E1855"/>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34621">
      <w:bodyDiv w:val="1"/>
      <w:marLeft w:val="0"/>
      <w:marRight w:val="0"/>
      <w:marTop w:val="0"/>
      <w:marBottom w:val="0"/>
      <w:divBdr>
        <w:top w:val="none" w:sz="0" w:space="0" w:color="auto"/>
        <w:left w:val="none" w:sz="0" w:space="0" w:color="auto"/>
        <w:bottom w:val="none" w:sz="0" w:space="0" w:color="auto"/>
        <w:right w:val="none" w:sz="0" w:space="0" w:color="auto"/>
      </w:divBdr>
    </w:div>
    <w:div w:id="255939273">
      <w:bodyDiv w:val="1"/>
      <w:marLeft w:val="0"/>
      <w:marRight w:val="0"/>
      <w:marTop w:val="0"/>
      <w:marBottom w:val="0"/>
      <w:divBdr>
        <w:top w:val="none" w:sz="0" w:space="0" w:color="auto"/>
        <w:left w:val="none" w:sz="0" w:space="0" w:color="auto"/>
        <w:bottom w:val="none" w:sz="0" w:space="0" w:color="auto"/>
        <w:right w:val="none" w:sz="0" w:space="0" w:color="auto"/>
      </w:divBdr>
    </w:div>
    <w:div w:id="385375853">
      <w:bodyDiv w:val="1"/>
      <w:marLeft w:val="0"/>
      <w:marRight w:val="0"/>
      <w:marTop w:val="0"/>
      <w:marBottom w:val="0"/>
      <w:divBdr>
        <w:top w:val="none" w:sz="0" w:space="0" w:color="auto"/>
        <w:left w:val="none" w:sz="0" w:space="0" w:color="auto"/>
        <w:bottom w:val="none" w:sz="0" w:space="0" w:color="auto"/>
        <w:right w:val="none" w:sz="0" w:space="0" w:color="auto"/>
      </w:divBdr>
    </w:div>
    <w:div w:id="508760011">
      <w:bodyDiv w:val="1"/>
      <w:marLeft w:val="0"/>
      <w:marRight w:val="0"/>
      <w:marTop w:val="0"/>
      <w:marBottom w:val="0"/>
      <w:divBdr>
        <w:top w:val="none" w:sz="0" w:space="0" w:color="auto"/>
        <w:left w:val="none" w:sz="0" w:space="0" w:color="auto"/>
        <w:bottom w:val="none" w:sz="0" w:space="0" w:color="auto"/>
        <w:right w:val="none" w:sz="0" w:space="0" w:color="auto"/>
      </w:divBdr>
    </w:div>
    <w:div w:id="512767657">
      <w:bodyDiv w:val="1"/>
      <w:marLeft w:val="0"/>
      <w:marRight w:val="0"/>
      <w:marTop w:val="0"/>
      <w:marBottom w:val="0"/>
      <w:divBdr>
        <w:top w:val="none" w:sz="0" w:space="0" w:color="auto"/>
        <w:left w:val="none" w:sz="0" w:space="0" w:color="auto"/>
        <w:bottom w:val="none" w:sz="0" w:space="0" w:color="auto"/>
        <w:right w:val="none" w:sz="0" w:space="0" w:color="auto"/>
      </w:divBdr>
    </w:div>
    <w:div w:id="518079981">
      <w:bodyDiv w:val="1"/>
      <w:marLeft w:val="0"/>
      <w:marRight w:val="0"/>
      <w:marTop w:val="0"/>
      <w:marBottom w:val="0"/>
      <w:divBdr>
        <w:top w:val="none" w:sz="0" w:space="0" w:color="auto"/>
        <w:left w:val="none" w:sz="0" w:space="0" w:color="auto"/>
        <w:bottom w:val="none" w:sz="0" w:space="0" w:color="auto"/>
        <w:right w:val="none" w:sz="0" w:space="0" w:color="auto"/>
      </w:divBdr>
    </w:div>
    <w:div w:id="531723488">
      <w:bodyDiv w:val="1"/>
      <w:marLeft w:val="0"/>
      <w:marRight w:val="0"/>
      <w:marTop w:val="0"/>
      <w:marBottom w:val="0"/>
      <w:divBdr>
        <w:top w:val="none" w:sz="0" w:space="0" w:color="auto"/>
        <w:left w:val="none" w:sz="0" w:space="0" w:color="auto"/>
        <w:bottom w:val="none" w:sz="0" w:space="0" w:color="auto"/>
        <w:right w:val="none" w:sz="0" w:space="0" w:color="auto"/>
      </w:divBdr>
    </w:div>
    <w:div w:id="552423751">
      <w:bodyDiv w:val="1"/>
      <w:marLeft w:val="0"/>
      <w:marRight w:val="0"/>
      <w:marTop w:val="0"/>
      <w:marBottom w:val="0"/>
      <w:divBdr>
        <w:top w:val="none" w:sz="0" w:space="0" w:color="auto"/>
        <w:left w:val="none" w:sz="0" w:space="0" w:color="auto"/>
        <w:bottom w:val="none" w:sz="0" w:space="0" w:color="auto"/>
        <w:right w:val="none" w:sz="0" w:space="0" w:color="auto"/>
      </w:divBdr>
    </w:div>
    <w:div w:id="635528168">
      <w:bodyDiv w:val="1"/>
      <w:marLeft w:val="0"/>
      <w:marRight w:val="0"/>
      <w:marTop w:val="0"/>
      <w:marBottom w:val="0"/>
      <w:divBdr>
        <w:top w:val="none" w:sz="0" w:space="0" w:color="auto"/>
        <w:left w:val="none" w:sz="0" w:space="0" w:color="auto"/>
        <w:bottom w:val="none" w:sz="0" w:space="0" w:color="auto"/>
        <w:right w:val="none" w:sz="0" w:space="0" w:color="auto"/>
      </w:divBdr>
    </w:div>
    <w:div w:id="764689788">
      <w:bodyDiv w:val="1"/>
      <w:marLeft w:val="0"/>
      <w:marRight w:val="0"/>
      <w:marTop w:val="0"/>
      <w:marBottom w:val="0"/>
      <w:divBdr>
        <w:top w:val="none" w:sz="0" w:space="0" w:color="auto"/>
        <w:left w:val="none" w:sz="0" w:space="0" w:color="auto"/>
        <w:bottom w:val="none" w:sz="0" w:space="0" w:color="auto"/>
        <w:right w:val="none" w:sz="0" w:space="0" w:color="auto"/>
      </w:divBdr>
    </w:div>
    <w:div w:id="799029618">
      <w:bodyDiv w:val="1"/>
      <w:marLeft w:val="0"/>
      <w:marRight w:val="0"/>
      <w:marTop w:val="0"/>
      <w:marBottom w:val="0"/>
      <w:divBdr>
        <w:top w:val="none" w:sz="0" w:space="0" w:color="auto"/>
        <w:left w:val="none" w:sz="0" w:space="0" w:color="auto"/>
        <w:bottom w:val="none" w:sz="0" w:space="0" w:color="auto"/>
        <w:right w:val="none" w:sz="0" w:space="0" w:color="auto"/>
      </w:divBdr>
    </w:div>
    <w:div w:id="810711192">
      <w:bodyDiv w:val="1"/>
      <w:marLeft w:val="0"/>
      <w:marRight w:val="0"/>
      <w:marTop w:val="0"/>
      <w:marBottom w:val="0"/>
      <w:divBdr>
        <w:top w:val="none" w:sz="0" w:space="0" w:color="auto"/>
        <w:left w:val="none" w:sz="0" w:space="0" w:color="auto"/>
        <w:bottom w:val="none" w:sz="0" w:space="0" w:color="auto"/>
        <w:right w:val="none" w:sz="0" w:space="0" w:color="auto"/>
      </w:divBdr>
    </w:div>
    <w:div w:id="824474306">
      <w:bodyDiv w:val="1"/>
      <w:marLeft w:val="0"/>
      <w:marRight w:val="0"/>
      <w:marTop w:val="0"/>
      <w:marBottom w:val="0"/>
      <w:divBdr>
        <w:top w:val="none" w:sz="0" w:space="0" w:color="auto"/>
        <w:left w:val="none" w:sz="0" w:space="0" w:color="auto"/>
        <w:bottom w:val="none" w:sz="0" w:space="0" w:color="auto"/>
        <w:right w:val="none" w:sz="0" w:space="0" w:color="auto"/>
      </w:divBdr>
    </w:div>
    <w:div w:id="87859416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729890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0739271">
      <w:bodyDiv w:val="1"/>
      <w:marLeft w:val="0"/>
      <w:marRight w:val="0"/>
      <w:marTop w:val="0"/>
      <w:marBottom w:val="0"/>
      <w:divBdr>
        <w:top w:val="none" w:sz="0" w:space="0" w:color="auto"/>
        <w:left w:val="none" w:sz="0" w:space="0" w:color="auto"/>
        <w:bottom w:val="none" w:sz="0" w:space="0" w:color="auto"/>
        <w:right w:val="none" w:sz="0" w:space="0" w:color="auto"/>
      </w:divBdr>
    </w:div>
    <w:div w:id="1028792634">
      <w:bodyDiv w:val="1"/>
      <w:marLeft w:val="0"/>
      <w:marRight w:val="0"/>
      <w:marTop w:val="0"/>
      <w:marBottom w:val="0"/>
      <w:divBdr>
        <w:top w:val="none" w:sz="0" w:space="0" w:color="auto"/>
        <w:left w:val="none" w:sz="0" w:space="0" w:color="auto"/>
        <w:bottom w:val="none" w:sz="0" w:space="0" w:color="auto"/>
        <w:right w:val="none" w:sz="0" w:space="0" w:color="auto"/>
      </w:divBdr>
    </w:div>
    <w:div w:id="1070006493">
      <w:bodyDiv w:val="1"/>
      <w:marLeft w:val="0"/>
      <w:marRight w:val="0"/>
      <w:marTop w:val="0"/>
      <w:marBottom w:val="0"/>
      <w:divBdr>
        <w:top w:val="none" w:sz="0" w:space="0" w:color="auto"/>
        <w:left w:val="none" w:sz="0" w:space="0" w:color="auto"/>
        <w:bottom w:val="none" w:sz="0" w:space="0" w:color="auto"/>
        <w:right w:val="none" w:sz="0" w:space="0" w:color="auto"/>
      </w:divBdr>
    </w:div>
    <w:div w:id="1091393392">
      <w:bodyDiv w:val="1"/>
      <w:marLeft w:val="0"/>
      <w:marRight w:val="0"/>
      <w:marTop w:val="0"/>
      <w:marBottom w:val="0"/>
      <w:divBdr>
        <w:top w:val="none" w:sz="0" w:space="0" w:color="auto"/>
        <w:left w:val="none" w:sz="0" w:space="0" w:color="auto"/>
        <w:bottom w:val="none" w:sz="0" w:space="0" w:color="auto"/>
        <w:right w:val="none" w:sz="0" w:space="0" w:color="auto"/>
      </w:divBdr>
    </w:div>
    <w:div w:id="1119570755">
      <w:bodyDiv w:val="1"/>
      <w:marLeft w:val="0"/>
      <w:marRight w:val="0"/>
      <w:marTop w:val="0"/>
      <w:marBottom w:val="0"/>
      <w:divBdr>
        <w:top w:val="none" w:sz="0" w:space="0" w:color="auto"/>
        <w:left w:val="none" w:sz="0" w:space="0" w:color="auto"/>
        <w:bottom w:val="none" w:sz="0" w:space="0" w:color="auto"/>
        <w:right w:val="none" w:sz="0" w:space="0" w:color="auto"/>
      </w:divBdr>
    </w:div>
    <w:div w:id="120810693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8509777">
      <w:bodyDiv w:val="1"/>
      <w:marLeft w:val="0"/>
      <w:marRight w:val="0"/>
      <w:marTop w:val="0"/>
      <w:marBottom w:val="0"/>
      <w:divBdr>
        <w:top w:val="none" w:sz="0" w:space="0" w:color="auto"/>
        <w:left w:val="none" w:sz="0" w:space="0" w:color="auto"/>
        <w:bottom w:val="none" w:sz="0" w:space="0" w:color="auto"/>
        <w:right w:val="none" w:sz="0" w:space="0" w:color="auto"/>
      </w:divBdr>
    </w:div>
    <w:div w:id="1442601480">
      <w:bodyDiv w:val="1"/>
      <w:marLeft w:val="0"/>
      <w:marRight w:val="0"/>
      <w:marTop w:val="0"/>
      <w:marBottom w:val="0"/>
      <w:divBdr>
        <w:top w:val="none" w:sz="0" w:space="0" w:color="auto"/>
        <w:left w:val="none" w:sz="0" w:space="0" w:color="auto"/>
        <w:bottom w:val="none" w:sz="0" w:space="0" w:color="auto"/>
        <w:right w:val="none" w:sz="0" w:space="0" w:color="auto"/>
      </w:divBdr>
    </w:div>
    <w:div w:id="1521578808">
      <w:bodyDiv w:val="1"/>
      <w:marLeft w:val="0"/>
      <w:marRight w:val="0"/>
      <w:marTop w:val="0"/>
      <w:marBottom w:val="0"/>
      <w:divBdr>
        <w:top w:val="none" w:sz="0" w:space="0" w:color="auto"/>
        <w:left w:val="none" w:sz="0" w:space="0" w:color="auto"/>
        <w:bottom w:val="none" w:sz="0" w:space="0" w:color="auto"/>
        <w:right w:val="none" w:sz="0" w:space="0" w:color="auto"/>
      </w:divBdr>
    </w:div>
    <w:div w:id="1553811865">
      <w:bodyDiv w:val="1"/>
      <w:marLeft w:val="0"/>
      <w:marRight w:val="0"/>
      <w:marTop w:val="0"/>
      <w:marBottom w:val="0"/>
      <w:divBdr>
        <w:top w:val="none" w:sz="0" w:space="0" w:color="auto"/>
        <w:left w:val="none" w:sz="0" w:space="0" w:color="auto"/>
        <w:bottom w:val="none" w:sz="0" w:space="0" w:color="auto"/>
        <w:right w:val="none" w:sz="0" w:space="0" w:color="auto"/>
      </w:divBdr>
    </w:div>
    <w:div w:id="1598632799">
      <w:bodyDiv w:val="1"/>
      <w:marLeft w:val="0"/>
      <w:marRight w:val="0"/>
      <w:marTop w:val="0"/>
      <w:marBottom w:val="0"/>
      <w:divBdr>
        <w:top w:val="none" w:sz="0" w:space="0" w:color="auto"/>
        <w:left w:val="none" w:sz="0" w:space="0" w:color="auto"/>
        <w:bottom w:val="none" w:sz="0" w:space="0" w:color="auto"/>
        <w:right w:val="none" w:sz="0" w:space="0" w:color="auto"/>
      </w:divBdr>
    </w:div>
    <w:div w:id="1668050606">
      <w:bodyDiv w:val="1"/>
      <w:marLeft w:val="0"/>
      <w:marRight w:val="0"/>
      <w:marTop w:val="0"/>
      <w:marBottom w:val="0"/>
      <w:divBdr>
        <w:top w:val="none" w:sz="0" w:space="0" w:color="auto"/>
        <w:left w:val="none" w:sz="0" w:space="0" w:color="auto"/>
        <w:bottom w:val="none" w:sz="0" w:space="0" w:color="auto"/>
        <w:right w:val="none" w:sz="0" w:space="0" w:color="auto"/>
      </w:divBdr>
    </w:div>
    <w:div w:id="1676421325">
      <w:bodyDiv w:val="1"/>
      <w:marLeft w:val="0"/>
      <w:marRight w:val="0"/>
      <w:marTop w:val="0"/>
      <w:marBottom w:val="0"/>
      <w:divBdr>
        <w:top w:val="none" w:sz="0" w:space="0" w:color="auto"/>
        <w:left w:val="none" w:sz="0" w:space="0" w:color="auto"/>
        <w:bottom w:val="none" w:sz="0" w:space="0" w:color="auto"/>
        <w:right w:val="none" w:sz="0" w:space="0" w:color="auto"/>
      </w:divBdr>
    </w:div>
    <w:div w:id="1725833976">
      <w:bodyDiv w:val="1"/>
      <w:marLeft w:val="0"/>
      <w:marRight w:val="0"/>
      <w:marTop w:val="0"/>
      <w:marBottom w:val="0"/>
      <w:divBdr>
        <w:top w:val="none" w:sz="0" w:space="0" w:color="auto"/>
        <w:left w:val="none" w:sz="0" w:space="0" w:color="auto"/>
        <w:bottom w:val="none" w:sz="0" w:space="0" w:color="auto"/>
        <w:right w:val="none" w:sz="0" w:space="0" w:color="auto"/>
      </w:divBdr>
    </w:div>
    <w:div w:id="1807502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RBI5PAMIO524-1616901215-40422</_dlc_DocId>
    <_dlc_DocIdUrl xmlns="71c5aaf6-e6ce-465b-b873-5148d2a4c105">
      <Url>https://nokia.sharepoint.com/sites/gxp/_layouts/15/DocIdRedir.aspx?ID=RBI5PAMIO524-1616901215-40422</Url>
      <Description>RBI5PAMIO524-1616901215-40422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FBEF749B-0D06-4BBA-8501-FFC0FE85E7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documentManagement/types"/>
    <ds:schemaRef ds:uri="3f2ce089-3858-4176-9a21-a30f9204848e"/>
    <ds:schemaRef ds:uri="http://schemas.openxmlformats.org/package/2006/metadata/core-properties"/>
    <ds:schemaRef ds:uri="http://schemas.microsoft.com/office/2006/metadata/properties"/>
    <ds:schemaRef ds:uri="http://purl.org/dc/elements/1.1/"/>
    <ds:schemaRef ds:uri="71c5aaf6-e6ce-465b-b873-5148d2a4c105"/>
    <ds:schemaRef ds:uri="http://schemas.microsoft.com/office/infopath/2007/PartnerControls"/>
    <ds:schemaRef ds:uri="http://www.w3.org/XML/1998/namespace"/>
    <ds:schemaRef ds:uri="7275bb01-7583-478d-bc14-e839a2dd5989"/>
    <ds:schemaRef ds:uri="http://purl.org/dc/dcmitype/"/>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294</TotalTime>
  <Pages>3</Pages>
  <Words>691</Words>
  <Characters>3892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Jussi-Pekka Koskinen (Nokia)</cp:lastModifiedBy>
  <cp:revision>43</cp:revision>
  <dcterms:created xsi:type="dcterms:W3CDTF">2025-02-06T22:16:00Z</dcterms:created>
  <dcterms:modified xsi:type="dcterms:W3CDTF">2025-10-03T07:10:00Z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cb6ec8a3-f083-48b7-a109-6e07bf8e8b14</vt:lpwstr>
  </property>
</Properties>
</file>